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4632581" w:rsidR="00CA1CFD" w:rsidRPr="00366B08" w:rsidRDefault="004556F3" w:rsidP="006B56F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E77C179">
                <wp:simplePos x="0" y="0"/>
                <wp:positionH relativeFrom="page">
                  <wp:posOffset>4683318</wp:posOffset>
                </wp:positionH>
                <wp:positionV relativeFrom="page">
                  <wp:posOffset>2266122</wp:posOffset>
                </wp:positionV>
                <wp:extent cx="2440719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71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C5CF233" w:rsidR="006B56F7" w:rsidRPr="00482A25" w:rsidRDefault="004556F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556F3">
                              <w:rPr>
                                <w:szCs w:val="28"/>
                                <w:lang w:val="ru-RU"/>
                              </w:rPr>
                              <w:t>СЭД-2023-299-01-01-05.С-280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5pt;margin-top:178.45pt;width:192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Sc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aEBIswxq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" filled="f" stroked="f">
                <v:textbox inset="0,0,0,0">
                  <w:txbxContent>
                    <w:p w14:paraId="4289A44E" w14:textId="3C5CF233" w:rsidR="006B56F7" w:rsidRPr="00482A25" w:rsidRDefault="004556F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556F3">
                        <w:rPr>
                          <w:szCs w:val="28"/>
                          <w:lang w:val="ru-RU"/>
                        </w:rPr>
                        <w:t>СЭД-2023-299-01-01-05.С-280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56F7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AA2C4DF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11394" cy="828675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E422" w14:textId="1AAA3339" w:rsidR="006B56F7" w:rsidRDefault="006B56F7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1782">
                              <w:rPr>
                                <w:sz w:val="28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 w:rsidR="007610EE">
                              <w:rPr>
                                <w:sz w:val="28"/>
                                <w:szCs w:val="28"/>
                              </w:rPr>
                              <w:t>правопреемстве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="007610EE">
                              <w:rPr>
                                <w:sz w:val="28"/>
                                <w:szCs w:val="28"/>
                              </w:rPr>
                              <w:t>отношении</w:t>
                            </w:r>
                          </w:p>
                          <w:p w14:paraId="00941EF7" w14:textId="1652DBCC" w:rsidR="006B56F7" w:rsidRPr="00D7547F" w:rsidRDefault="007610EE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заключенного к</w:t>
                            </w:r>
                            <w:r w:rsidR="006B56F7">
                              <w:rPr>
                                <w:sz w:val="28"/>
                                <w:szCs w:val="28"/>
                              </w:rPr>
                              <w:t>онцессионно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="006B56F7">
                              <w:rPr>
                                <w:sz w:val="28"/>
                                <w:szCs w:val="28"/>
                              </w:rPr>
                              <w:t xml:space="preserve"> соглашени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6B56F7">
                              <w:rPr>
                                <w:sz w:val="28"/>
                                <w:szCs w:val="28"/>
                              </w:rPr>
                              <w:t xml:space="preserve"> от 10 августа 2017 г. в отношении объектов культуры</w:t>
                            </w:r>
                          </w:p>
                          <w:p w14:paraId="1307AF0B" w14:textId="4D748DD8" w:rsidR="006B56F7" w:rsidRDefault="006B56F7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3.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+o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" filled="f" stroked="f">
                <v:textbox inset="0,0,0,0">
                  <w:txbxContent>
                    <w:p w14:paraId="6A36E422" w14:textId="1AAA3339" w:rsidR="006B56F7" w:rsidRDefault="006B56F7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D81782">
                        <w:rPr>
                          <w:sz w:val="28"/>
                        </w:rPr>
                        <w:t>О</w:t>
                      </w:r>
                      <w:r>
                        <w:t xml:space="preserve"> </w:t>
                      </w:r>
                      <w:r w:rsidR="007610EE">
                        <w:rPr>
                          <w:sz w:val="28"/>
                          <w:szCs w:val="28"/>
                        </w:rPr>
                        <w:t>правопреемстве</w:t>
                      </w:r>
                      <w:r>
                        <w:rPr>
                          <w:sz w:val="28"/>
                          <w:szCs w:val="28"/>
                        </w:rPr>
                        <w:t xml:space="preserve"> в </w:t>
                      </w:r>
                      <w:r w:rsidR="007610EE">
                        <w:rPr>
                          <w:sz w:val="28"/>
                          <w:szCs w:val="28"/>
                        </w:rPr>
                        <w:t>отношении</w:t>
                      </w:r>
                    </w:p>
                    <w:p w14:paraId="00941EF7" w14:textId="1652DBCC" w:rsidR="006B56F7" w:rsidRPr="00D7547F" w:rsidRDefault="007610EE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заключенного к</w:t>
                      </w:r>
                      <w:r w:rsidR="006B56F7">
                        <w:rPr>
                          <w:sz w:val="28"/>
                          <w:szCs w:val="28"/>
                        </w:rPr>
                        <w:t>онцессионно</w:t>
                      </w:r>
                      <w:r>
                        <w:rPr>
                          <w:sz w:val="28"/>
                          <w:szCs w:val="28"/>
                        </w:rPr>
                        <w:t>го</w:t>
                      </w:r>
                      <w:r w:rsidR="006B56F7">
                        <w:rPr>
                          <w:sz w:val="28"/>
                          <w:szCs w:val="28"/>
                        </w:rPr>
                        <w:t xml:space="preserve"> соглашени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="006B56F7">
                        <w:rPr>
                          <w:sz w:val="28"/>
                          <w:szCs w:val="28"/>
                        </w:rPr>
                        <w:t xml:space="preserve"> от 10 августа 2017 г. в отношении объектов культуры</w:t>
                      </w:r>
                    </w:p>
                    <w:p w14:paraId="1307AF0B" w14:textId="4D748DD8" w:rsidR="006B56F7" w:rsidRDefault="006B56F7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3464108" w:rsidR="006B56F7" w:rsidRPr="00482A25" w:rsidRDefault="004556F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3464108" w:rsidR="006B56F7" w:rsidRPr="00482A25" w:rsidRDefault="004556F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8DF03" w14:textId="19532594" w:rsidR="00D7547F" w:rsidRDefault="00D7547F" w:rsidP="00CF0DA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</w:t>
      </w:r>
      <w:r w:rsidR="00546806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FF3491">
        <w:rPr>
          <w:sz w:val="28"/>
          <w:szCs w:val="28"/>
        </w:rPr>
        <w:t xml:space="preserve"> частью 3 статьи 13 Федерального закона</w:t>
      </w:r>
      <w:r>
        <w:rPr>
          <w:sz w:val="28"/>
          <w:szCs w:val="28"/>
        </w:rPr>
        <w:t xml:space="preserve"> от 21 июля 2005 г. №</w:t>
      </w:r>
      <w:r w:rsidR="00CF0DAC">
        <w:rPr>
          <w:sz w:val="28"/>
          <w:szCs w:val="28"/>
        </w:rPr>
        <w:t>  </w:t>
      </w:r>
      <w:r>
        <w:rPr>
          <w:sz w:val="28"/>
          <w:szCs w:val="28"/>
        </w:rPr>
        <w:t>115-ФЗ «О концессионных соглашениях»,</w:t>
      </w:r>
      <w:r w:rsidRPr="001351AB">
        <w:rPr>
          <w:sz w:val="28"/>
          <w:szCs w:val="28"/>
        </w:rPr>
        <w:t xml:space="preserve"> </w:t>
      </w:r>
      <w:r w:rsidRPr="001A6D63">
        <w:rPr>
          <w:sz w:val="28"/>
          <w:szCs w:val="28"/>
          <w:lang w:val="x-none"/>
        </w:rPr>
        <w:t>пунк</w:t>
      </w:r>
      <w:r>
        <w:rPr>
          <w:sz w:val="28"/>
          <w:szCs w:val="28"/>
        </w:rPr>
        <w:t>том</w:t>
      </w:r>
      <w:r w:rsidRPr="001A6D63">
        <w:rPr>
          <w:sz w:val="28"/>
          <w:szCs w:val="28"/>
          <w:lang w:val="x-none"/>
        </w:rPr>
        <w:t xml:space="preserve"> 6 части 2 статьи </w:t>
      </w:r>
      <w:r>
        <w:rPr>
          <w:sz w:val="28"/>
          <w:szCs w:val="28"/>
        </w:rPr>
        <w:t>30</w:t>
      </w:r>
      <w:r w:rsidRPr="001A6D63">
        <w:rPr>
          <w:sz w:val="28"/>
          <w:szCs w:val="28"/>
          <w:lang w:val="x-none"/>
        </w:rPr>
        <w:t xml:space="preserve"> Устава Пермск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муниципальн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округа Пермского края,</w:t>
      </w:r>
      <w:r w:rsidR="006B56F7" w:rsidRPr="006B56F7">
        <w:rPr>
          <w:sz w:val="28"/>
          <w:szCs w:val="28"/>
        </w:rPr>
        <w:t xml:space="preserve"> Законом Пермского края от 29 апреля 2022 г. № 75-ПК «Об образовании нового муниципального</w:t>
      </w:r>
      <w:proofErr w:type="gramEnd"/>
      <w:r w:rsidR="006B56F7" w:rsidRPr="006B56F7">
        <w:rPr>
          <w:sz w:val="28"/>
          <w:szCs w:val="28"/>
        </w:rPr>
        <w:t xml:space="preserve"> образования Пермский муниципальный округ Пермского края», решением Думы Пермского муниципального округа Пермского края от 29 ноября 2022 г. № 58 «О вопросах правопреемства»</w:t>
      </w:r>
    </w:p>
    <w:p w14:paraId="5A002DAF" w14:textId="65B5FD11" w:rsidR="00D7547F" w:rsidRPr="00A05C66" w:rsidRDefault="00D7547F" w:rsidP="00CF0DAC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5C66">
        <w:rPr>
          <w:sz w:val="28"/>
          <w:szCs w:val="28"/>
        </w:rPr>
        <w:t xml:space="preserve">дминистрация Пермского муниципального </w:t>
      </w:r>
      <w:r>
        <w:rPr>
          <w:sz w:val="28"/>
          <w:szCs w:val="28"/>
        </w:rPr>
        <w:t>округа</w:t>
      </w:r>
      <w:r w:rsidRPr="00A05C66">
        <w:rPr>
          <w:sz w:val="28"/>
          <w:szCs w:val="28"/>
        </w:rPr>
        <w:t xml:space="preserve"> </w:t>
      </w:r>
      <w:r w:rsidR="00DC5AA8">
        <w:rPr>
          <w:sz w:val="28"/>
          <w:szCs w:val="28"/>
        </w:rPr>
        <w:t xml:space="preserve">Пермского края </w:t>
      </w:r>
      <w:r w:rsidRPr="00A05C66">
        <w:rPr>
          <w:sz w:val="28"/>
          <w:szCs w:val="28"/>
        </w:rPr>
        <w:t>ПОСТАНОВЛ</w:t>
      </w:r>
      <w:r w:rsidR="00063C05">
        <w:rPr>
          <w:sz w:val="28"/>
          <w:szCs w:val="28"/>
        </w:rPr>
        <w:t>Я</w:t>
      </w:r>
      <w:r w:rsidRPr="00A05C66">
        <w:rPr>
          <w:sz w:val="28"/>
          <w:szCs w:val="28"/>
        </w:rPr>
        <w:t>ЕТ:</w:t>
      </w:r>
    </w:p>
    <w:p w14:paraId="0014AFD1" w14:textId="19E6E83F" w:rsidR="0016747E" w:rsidRPr="0016747E" w:rsidRDefault="00D7547F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CF0DAC">
        <w:rPr>
          <w:b w:val="0"/>
          <w:bCs w:val="0"/>
          <w:sz w:val="28"/>
          <w:szCs w:val="28"/>
        </w:rPr>
        <w:t>  </w:t>
      </w:r>
      <w:r w:rsidR="0016747E" w:rsidRPr="0016747E">
        <w:rPr>
          <w:b w:val="0"/>
          <w:bCs w:val="0"/>
          <w:sz w:val="28"/>
          <w:szCs w:val="28"/>
        </w:rPr>
        <w:t>Определить администрацию Пермского муниципального округа П</w:t>
      </w:r>
      <w:r w:rsidR="0016747E">
        <w:rPr>
          <w:b w:val="0"/>
          <w:bCs w:val="0"/>
          <w:sz w:val="28"/>
          <w:szCs w:val="28"/>
        </w:rPr>
        <w:t xml:space="preserve">ермского края правопреемником </w:t>
      </w:r>
      <w:r w:rsidR="007610EE">
        <w:rPr>
          <w:b w:val="0"/>
          <w:bCs w:val="0"/>
          <w:sz w:val="28"/>
          <w:szCs w:val="28"/>
        </w:rPr>
        <w:t>по</w:t>
      </w:r>
      <w:r w:rsidR="0016747E">
        <w:rPr>
          <w:b w:val="0"/>
          <w:bCs w:val="0"/>
          <w:sz w:val="28"/>
          <w:szCs w:val="28"/>
        </w:rPr>
        <w:t xml:space="preserve"> концессионно</w:t>
      </w:r>
      <w:r w:rsidR="007610EE">
        <w:rPr>
          <w:b w:val="0"/>
          <w:bCs w:val="0"/>
          <w:sz w:val="28"/>
          <w:szCs w:val="28"/>
        </w:rPr>
        <w:t>му</w:t>
      </w:r>
      <w:r w:rsidR="0016747E">
        <w:rPr>
          <w:b w:val="0"/>
          <w:bCs w:val="0"/>
          <w:sz w:val="28"/>
          <w:szCs w:val="28"/>
        </w:rPr>
        <w:t xml:space="preserve"> </w:t>
      </w:r>
      <w:r w:rsidR="007610EE" w:rsidRPr="007610EE">
        <w:rPr>
          <w:b w:val="0"/>
          <w:bCs w:val="0"/>
          <w:sz w:val="28"/>
          <w:szCs w:val="28"/>
        </w:rPr>
        <w:t>соглашени</w:t>
      </w:r>
      <w:r w:rsidR="007610EE">
        <w:rPr>
          <w:b w:val="0"/>
          <w:bCs w:val="0"/>
          <w:sz w:val="28"/>
          <w:szCs w:val="28"/>
        </w:rPr>
        <w:t>ю</w:t>
      </w:r>
      <w:r w:rsidR="007610EE" w:rsidRPr="007610EE">
        <w:rPr>
          <w:b w:val="0"/>
          <w:bCs w:val="0"/>
          <w:sz w:val="28"/>
          <w:szCs w:val="28"/>
        </w:rPr>
        <w:t xml:space="preserve"> от</w:t>
      </w:r>
      <w:r w:rsidR="00CF0DAC">
        <w:rPr>
          <w:b w:val="0"/>
          <w:bCs w:val="0"/>
          <w:sz w:val="28"/>
          <w:szCs w:val="28"/>
        </w:rPr>
        <w:t> </w:t>
      </w:r>
      <w:r w:rsidR="007610EE" w:rsidRPr="007610EE">
        <w:rPr>
          <w:b w:val="0"/>
          <w:bCs w:val="0"/>
          <w:sz w:val="28"/>
          <w:szCs w:val="28"/>
        </w:rPr>
        <w:t>10</w:t>
      </w:r>
      <w:r w:rsidR="00CF0DAC">
        <w:rPr>
          <w:b w:val="0"/>
          <w:bCs w:val="0"/>
          <w:sz w:val="28"/>
          <w:szCs w:val="28"/>
        </w:rPr>
        <w:t> </w:t>
      </w:r>
      <w:r w:rsidR="007610EE" w:rsidRPr="007610EE">
        <w:rPr>
          <w:b w:val="0"/>
          <w:bCs w:val="0"/>
          <w:sz w:val="28"/>
          <w:szCs w:val="28"/>
        </w:rPr>
        <w:t>августа 2017 г</w:t>
      </w:r>
      <w:r w:rsidR="00CF0DAC">
        <w:rPr>
          <w:b w:val="0"/>
          <w:bCs w:val="0"/>
          <w:sz w:val="28"/>
          <w:szCs w:val="28"/>
        </w:rPr>
        <w:t>.</w:t>
      </w:r>
      <w:r w:rsidR="007610EE" w:rsidRPr="007610EE">
        <w:rPr>
          <w:b w:val="0"/>
          <w:bCs w:val="0"/>
          <w:sz w:val="28"/>
          <w:szCs w:val="28"/>
        </w:rPr>
        <w:t xml:space="preserve"> в отношении объектов культуры, заключенно</w:t>
      </w:r>
      <w:r w:rsidR="00CF0DAC">
        <w:rPr>
          <w:b w:val="0"/>
          <w:bCs w:val="0"/>
          <w:sz w:val="28"/>
          <w:szCs w:val="28"/>
        </w:rPr>
        <w:t>му</w:t>
      </w:r>
      <w:r w:rsidR="007610EE" w:rsidRPr="007610EE">
        <w:rPr>
          <w:b w:val="0"/>
          <w:bCs w:val="0"/>
          <w:sz w:val="28"/>
          <w:szCs w:val="28"/>
        </w:rPr>
        <w:t xml:space="preserve"> между администрацией Кондратовского сельского поселения и индивидуальным предпринимателем </w:t>
      </w:r>
      <w:proofErr w:type="spellStart"/>
      <w:r w:rsidR="007610EE" w:rsidRPr="007610EE">
        <w:rPr>
          <w:b w:val="0"/>
          <w:bCs w:val="0"/>
          <w:sz w:val="28"/>
          <w:szCs w:val="28"/>
        </w:rPr>
        <w:t>Меновщиковым</w:t>
      </w:r>
      <w:proofErr w:type="spellEnd"/>
      <w:r w:rsidR="007610EE" w:rsidRPr="007610EE">
        <w:rPr>
          <w:b w:val="0"/>
          <w:bCs w:val="0"/>
          <w:sz w:val="28"/>
          <w:szCs w:val="28"/>
        </w:rPr>
        <w:t xml:space="preserve"> Константином Владимировичем (далее – концессионное соглашение</w:t>
      </w:r>
      <w:r w:rsidR="007610EE">
        <w:rPr>
          <w:b w:val="0"/>
          <w:bCs w:val="0"/>
          <w:sz w:val="28"/>
          <w:szCs w:val="28"/>
        </w:rPr>
        <w:t>).</w:t>
      </w:r>
    </w:p>
    <w:p w14:paraId="333E5926" w14:textId="6E5E977D" w:rsidR="007610EE" w:rsidRDefault="007610EE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CF0DAC">
        <w:rPr>
          <w:b w:val="0"/>
          <w:bCs w:val="0"/>
          <w:sz w:val="28"/>
          <w:szCs w:val="28"/>
        </w:rPr>
        <w:t>  </w:t>
      </w:r>
      <w:r>
        <w:rPr>
          <w:b w:val="0"/>
          <w:bCs w:val="0"/>
          <w:sz w:val="28"/>
          <w:szCs w:val="28"/>
        </w:rPr>
        <w:t>Заключить дополнительное соглашение к концессионному соглашению</w:t>
      </w:r>
      <w:r w:rsidR="00A26A2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согласно приложению к настоящему постановлению.</w:t>
      </w:r>
    </w:p>
    <w:p w14:paraId="2A5DDA60" w14:textId="0AA33CB9" w:rsidR="00D7547F" w:rsidRPr="00CC14C2" w:rsidRDefault="00CC14C2" w:rsidP="00CC14C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C14C2">
        <w:rPr>
          <w:bCs/>
          <w:sz w:val="28"/>
          <w:szCs w:val="28"/>
        </w:rPr>
        <w:t>3</w:t>
      </w:r>
      <w:r w:rsidR="00D7547F" w:rsidRPr="00CC14C2">
        <w:rPr>
          <w:sz w:val="28"/>
          <w:szCs w:val="28"/>
        </w:rPr>
        <w:t>.</w:t>
      </w:r>
      <w:r w:rsidR="00FC5C46">
        <w:rPr>
          <w:sz w:val="28"/>
          <w:szCs w:val="28"/>
        </w:rPr>
        <w:t>  </w:t>
      </w:r>
      <w:r w:rsidRPr="00CC14C2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A49BAD7" w14:textId="652CE7D4" w:rsidR="00CC14C2" w:rsidRDefault="00CC14C2" w:rsidP="00CC14C2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 w:rsidR="00FC5C46">
        <w:rPr>
          <w:b w:val="0"/>
          <w:bCs w:val="0"/>
          <w:sz w:val="28"/>
          <w:szCs w:val="28"/>
        </w:rPr>
        <w:t>  </w:t>
      </w:r>
      <w:r w:rsidRPr="006606CB">
        <w:rPr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B85FD39" w14:textId="77777777" w:rsidR="00CC14C2" w:rsidRDefault="00CC14C2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14:paraId="0FD8BEB3" w14:textId="6546DD2B" w:rsidR="00366B08" w:rsidRDefault="007610EE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5</w:t>
      </w:r>
      <w:r w:rsidR="00D7547F">
        <w:rPr>
          <w:b w:val="0"/>
          <w:bCs w:val="0"/>
          <w:sz w:val="28"/>
          <w:szCs w:val="28"/>
        </w:rPr>
        <w:t>.</w:t>
      </w:r>
      <w:r w:rsidR="00247D9B">
        <w:rPr>
          <w:b w:val="0"/>
          <w:bCs w:val="0"/>
          <w:sz w:val="28"/>
          <w:szCs w:val="28"/>
        </w:rPr>
        <w:t>  </w:t>
      </w:r>
      <w:r w:rsidR="00D7547F" w:rsidRPr="008E76E7">
        <w:rPr>
          <w:b w:val="0"/>
          <w:bCs w:val="0"/>
          <w:sz w:val="28"/>
          <w:szCs w:val="28"/>
        </w:rPr>
        <w:t>Контроль за исполнением настоящего постановления возложить на</w:t>
      </w:r>
      <w:r w:rsidR="00CC14C2">
        <w:rPr>
          <w:b w:val="0"/>
          <w:bCs w:val="0"/>
          <w:sz w:val="28"/>
          <w:szCs w:val="28"/>
        </w:rPr>
        <w:t>   </w:t>
      </w:r>
      <w:r w:rsidR="00D7547F" w:rsidRPr="008E76E7">
        <w:rPr>
          <w:b w:val="0"/>
          <w:bCs w:val="0"/>
          <w:sz w:val="28"/>
          <w:szCs w:val="28"/>
        </w:rPr>
        <w:t xml:space="preserve">заместителя главы администрации Пермского муниципального </w:t>
      </w:r>
      <w:r w:rsidR="00D7547F">
        <w:rPr>
          <w:b w:val="0"/>
          <w:bCs w:val="0"/>
          <w:sz w:val="28"/>
          <w:szCs w:val="28"/>
        </w:rPr>
        <w:t>округа Пермского края</w:t>
      </w:r>
      <w:r w:rsidR="00D7547F" w:rsidRPr="008E76E7">
        <w:rPr>
          <w:b w:val="0"/>
          <w:bCs w:val="0"/>
          <w:sz w:val="28"/>
          <w:szCs w:val="28"/>
        </w:rPr>
        <w:t xml:space="preserve"> </w:t>
      </w:r>
      <w:proofErr w:type="gramStart"/>
      <w:r w:rsidR="006B56F7">
        <w:rPr>
          <w:b w:val="0"/>
          <w:bCs w:val="0"/>
          <w:sz w:val="28"/>
          <w:szCs w:val="28"/>
        </w:rPr>
        <w:t>Гладких</w:t>
      </w:r>
      <w:proofErr w:type="gramEnd"/>
      <w:r w:rsidR="006B56F7">
        <w:rPr>
          <w:b w:val="0"/>
          <w:bCs w:val="0"/>
          <w:sz w:val="28"/>
          <w:szCs w:val="28"/>
        </w:rPr>
        <w:t xml:space="preserve"> Т.Н.</w:t>
      </w:r>
    </w:p>
    <w:p w14:paraId="5A9E37D8" w14:textId="19EEB203" w:rsidR="00D7547F" w:rsidRDefault="00D7547F" w:rsidP="00CF0DAC">
      <w:pPr>
        <w:pStyle w:val="ConsPlusTitle"/>
        <w:spacing w:before="0" w:after="0" w:line="1440" w:lineRule="exact"/>
        <w:jc w:val="both"/>
        <w:rPr>
          <w:b w:val="0"/>
          <w:bCs w:val="0"/>
          <w:sz w:val="28"/>
          <w:szCs w:val="28"/>
        </w:rPr>
      </w:pPr>
      <w:r w:rsidRPr="00D7547F">
        <w:rPr>
          <w:b w:val="0"/>
          <w:bCs w:val="0"/>
          <w:sz w:val="28"/>
          <w:szCs w:val="28"/>
        </w:rPr>
        <w:t xml:space="preserve">Глава муниципального округа                                </w:t>
      </w:r>
      <w:r w:rsidR="00CF0DAC">
        <w:rPr>
          <w:b w:val="0"/>
          <w:bCs w:val="0"/>
          <w:sz w:val="28"/>
          <w:szCs w:val="28"/>
        </w:rPr>
        <w:t xml:space="preserve">                               </w:t>
      </w:r>
      <w:r w:rsidRPr="00D7547F">
        <w:rPr>
          <w:b w:val="0"/>
          <w:bCs w:val="0"/>
          <w:sz w:val="28"/>
          <w:szCs w:val="28"/>
        </w:rPr>
        <w:t>В.Ю. Цветов</w:t>
      </w:r>
    </w:p>
    <w:p w14:paraId="3CC7B4A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56169E6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  <w:sectPr w:rsidR="006C5653" w:rsidSect="00CF0DAC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C5249D3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lastRenderedPageBreak/>
        <w:t xml:space="preserve">Приложение </w:t>
      </w:r>
    </w:p>
    <w:p w14:paraId="1BE6D495" w14:textId="1E3A5535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>к постановлению администрации Пермского муниципального округа</w:t>
      </w:r>
      <w:r w:rsidR="00C5127A">
        <w:rPr>
          <w:bCs/>
          <w:sz w:val="28"/>
          <w:szCs w:val="28"/>
        </w:rPr>
        <w:t xml:space="preserve"> Пермского края</w:t>
      </w:r>
      <w:r w:rsidRPr="006C5653">
        <w:rPr>
          <w:bCs/>
          <w:sz w:val="28"/>
          <w:szCs w:val="28"/>
        </w:rPr>
        <w:t xml:space="preserve"> </w:t>
      </w:r>
    </w:p>
    <w:p w14:paraId="01762310" w14:textId="64CF7C11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 xml:space="preserve">от </w:t>
      </w:r>
      <w:r w:rsidR="004556F3">
        <w:rPr>
          <w:bCs/>
          <w:sz w:val="28"/>
          <w:szCs w:val="28"/>
        </w:rPr>
        <w:t xml:space="preserve">25.04.2023 </w:t>
      </w:r>
      <w:r w:rsidRPr="006C5653">
        <w:rPr>
          <w:bCs/>
          <w:sz w:val="28"/>
          <w:szCs w:val="28"/>
        </w:rPr>
        <w:t>№</w:t>
      </w:r>
      <w:r w:rsidR="004556F3">
        <w:rPr>
          <w:bCs/>
          <w:sz w:val="28"/>
          <w:szCs w:val="28"/>
        </w:rPr>
        <w:t xml:space="preserve"> </w:t>
      </w:r>
      <w:bookmarkStart w:id="0" w:name="_GoBack"/>
      <w:bookmarkEnd w:id="0"/>
      <w:r w:rsidR="004556F3" w:rsidRPr="004556F3">
        <w:rPr>
          <w:bCs/>
          <w:sz w:val="28"/>
          <w:szCs w:val="28"/>
        </w:rPr>
        <w:t>СЭД-2023-299-01-01-05.С-280</w:t>
      </w:r>
    </w:p>
    <w:p w14:paraId="2C2BC281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5D1905B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739BA898" w14:textId="77777777" w:rsidR="006C5653" w:rsidRPr="006C5653" w:rsidRDefault="006C5653" w:rsidP="006C56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>ДОПОЛНИТЕЛЬНОЕ СОГЛАШЕНИЕ № 2</w:t>
      </w:r>
    </w:p>
    <w:p w14:paraId="359FB3E3" w14:textId="77777777" w:rsidR="006C5653" w:rsidRPr="006C5653" w:rsidRDefault="006C5653" w:rsidP="006C5653">
      <w:pPr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 xml:space="preserve">к концессионному соглашению в отношении объектов культуры </w:t>
      </w:r>
    </w:p>
    <w:p w14:paraId="4AC4D378" w14:textId="77777777" w:rsidR="006C5653" w:rsidRPr="006C5653" w:rsidRDefault="006C5653" w:rsidP="006C5653">
      <w:pPr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 xml:space="preserve">д. </w:t>
      </w:r>
      <w:proofErr w:type="spellStart"/>
      <w:r w:rsidRPr="006C5653">
        <w:rPr>
          <w:b/>
          <w:bCs/>
          <w:sz w:val="28"/>
          <w:szCs w:val="28"/>
        </w:rPr>
        <w:t>Кондратово</w:t>
      </w:r>
      <w:proofErr w:type="spellEnd"/>
      <w:r w:rsidRPr="006C5653">
        <w:rPr>
          <w:b/>
          <w:bCs/>
          <w:sz w:val="28"/>
          <w:szCs w:val="28"/>
        </w:rPr>
        <w:t xml:space="preserve"> от 10 августа 2017 г.   </w:t>
      </w:r>
    </w:p>
    <w:p w14:paraId="7BF191C9" w14:textId="77777777" w:rsidR="006C5653" w:rsidRPr="006C5653" w:rsidRDefault="006C5653" w:rsidP="006C5653">
      <w:pPr>
        <w:jc w:val="center"/>
        <w:rPr>
          <w:b/>
          <w:bCs/>
          <w:sz w:val="28"/>
          <w:szCs w:val="28"/>
        </w:rPr>
      </w:pPr>
    </w:p>
    <w:p w14:paraId="7D72BB23" w14:textId="77777777" w:rsidR="006C5653" w:rsidRPr="006C5653" w:rsidRDefault="006C5653" w:rsidP="006C5653">
      <w:pPr>
        <w:rPr>
          <w:w w:val="105"/>
          <w:sz w:val="28"/>
          <w:szCs w:val="28"/>
        </w:rPr>
      </w:pPr>
      <w:r w:rsidRPr="006C5653">
        <w:rPr>
          <w:sz w:val="28"/>
          <w:szCs w:val="28"/>
        </w:rPr>
        <w:t xml:space="preserve">г. Пермь                                                                        </w:t>
      </w:r>
      <w:r w:rsidRPr="006C5653">
        <w:rPr>
          <w:w w:val="105"/>
          <w:sz w:val="28"/>
          <w:szCs w:val="28"/>
        </w:rPr>
        <w:t>«___» __________ 2023 года</w:t>
      </w:r>
    </w:p>
    <w:p w14:paraId="358215F1" w14:textId="77777777" w:rsidR="006C5653" w:rsidRPr="006C5653" w:rsidRDefault="006C5653" w:rsidP="006C56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A908B8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b/>
          <w:bCs/>
          <w:sz w:val="28"/>
          <w:szCs w:val="28"/>
        </w:rPr>
        <w:t xml:space="preserve">Индивидуальный предприниматель Меновщиков Константин Владимирович </w:t>
      </w:r>
      <w:r w:rsidRPr="006C5653">
        <w:rPr>
          <w:sz w:val="28"/>
          <w:szCs w:val="28"/>
        </w:rPr>
        <w:t xml:space="preserve">ГРНИП 316595800098436 от 10.05.2016, именуемый в дальнейшем </w:t>
      </w:r>
      <w:r w:rsidRPr="006C5653">
        <w:rPr>
          <w:b/>
          <w:bCs/>
          <w:sz w:val="28"/>
          <w:szCs w:val="28"/>
        </w:rPr>
        <w:t>«Концессионер»</w:t>
      </w:r>
      <w:r w:rsidRPr="006C5653">
        <w:rPr>
          <w:sz w:val="28"/>
          <w:szCs w:val="28"/>
        </w:rPr>
        <w:t>, с одной стороны и</w:t>
      </w:r>
    </w:p>
    <w:p w14:paraId="76449C3E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b/>
          <w:bCs/>
          <w:sz w:val="28"/>
          <w:szCs w:val="28"/>
        </w:rPr>
        <w:t xml:space="preserve">администрация Пермского муниципального округа Пермского края </w:t>
      </w:r>
      <w:r w:rsidRPr="006C5653">
        <w:rPr>
          <w:sz w:val="28"/>
          <w:szCs w:val="28"/>
        </w:rPr>
        <w:t xml:space="preserve">в   лице главы муниципального округа – главы администрации Пермского муниципального округа Пермского края </w:t>
      </w:r>
      <w:proofErr w:type="spellStart"/>
      <w:r w:rsidRPr="006C5653">
        <w:rPr>
          <w:sz w:val="28"/>
          <w:szCs w:val="28"/>
        </w:rPr>
        <w:t>Цветова</w:t>
      </w:r>
      <w:proofErr w:type="spellEnd"/>
      <w:r w:rsidRPr="006C5653">
        <w:rPr>
          <w:sz w:val="28"/>
          <w:szCs w:val="28"/>
        </w:rPr>
        <w:t xml:space="preserve"> Владимира Юрьевича, действующего на основании Устава Пермского муниципального округа Пермского края и решения Думы Пермского муниципального округа Пермского края от 24 ноября 2022 г. № 23-п «Об избрании и вступлении в должность главы муниципального округа – главы администрации Пермского муниципального округа Пермского края</w:t>
      </w:r>
      <w:proofErr w:type="gramEnd"/>
      <w:r w:rsidRPr="006C5653">
        <w:rPr>
          <w:sz w:val="28"/>
          <w:szCs w:val="28"/>
        </w:rPr>
        <w:t xml:space="preserve">», </w:t>
      </w:r>
      <w:proofErr w:type="gramStart"/>
      <w:r w:rsidRPr="006C5653">
        <w:rPr>
          <w:sz w:val="28"/>
          <w:szCs w:val="28"/>
        </w:rPr>
        <w:t>именуемая</w:t>
      </w:r>
      <w:proofErr w:type="gramEnd"/>
      <w:r w:rsidRPr="006C5653">
        <w:rPr>
          <w:sz w:val="28"/>
          <w:szCs w:val="28"/>
        </w:rPr>
        <w:t xml:space="preserve"> в дальнейшем </w:t>
      </w:r>
      <w:r w:rsidRPr="006C5653">
        <w:rPr>
          <w:b/>
          <w:bCs/>
          <w:sz w:val="28"/>
          <w:szCs w:val="28"/>
        </w:rPr>
        <w:t>«</w:t>
      </w:r>
      <w:proofErr w:type="spellStart"/>
      <w:r w:rsidRPr="006C5653">
        <w:rPr>
          <w:b/>
          <w:bCs/>
          <w:sz w:val="28"/>
          <w:szCs w:val="28"/>
        </w:rPr>
        <w:t>Концедент</w:t>
      </w:r>
      <w:proofErr w:type="spellEnd"/>
      <w:r w:rsidRPr="006C5653">
        <w:rPr>
          <w:b/>
          <w:bCs/>
          <w:sz w:val="28"/>
          <w:szCs w:val="28"/>
        </w:rPr>
        <w:t>»,</w:t>
      </w:r>
    </w:p>
    <w:p w14:paraId="412AE23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sz w:val="28"/>
          <w:szCs w:val="28"/>
        </w:rPr>
        <w:t>совместно по тексту именуемые «</w:t>
      </w:r>
      <w:r w:rsidRPr="006C5653">
        <w:rPr>
          <w:b/>
          <w:bCs/>
          <w:sz w:val="28"/>
          <w:szCs w:val="28"/>
        </w:rPr>
        <w:t xml:space="preserve">Стороны», </w:t>
      </w:r>
      <w:r w:rsidRPr="006C5653">
        <w:rPr>
          <w:sz w:val="28"/>
          <w:szCs w:val="28"/>
        </w:rPr>
        <w:t xml:space="preserve">в соответствии с договорами о передаче прав и обязанностей по концессионному соглашению в отношении объектов культуры от 10 августа 2017 г. д. </w:t>
      </w:r>
      <w:proofErr w:type="spellStart"/>
      <w:r w:rsidRPr="006C5653">
        <w:rPr>
          <w:sz w:val="28"/>
          <w:szCs w:val="28"/>
        </w:rPr>
        <w:t>Кондратово</w:t>
      </w:r>
      <w:proofErr w:type="spellEnd"/>
      <w:r w:rsidRPr="006C5653">
        <w:rPr>
          <w:sz w:val="28"/>
          <w:szCs w:val="28"/>
        </w:rPr>
        <w:t>, от 28 февраля 2019 г., 19 ноября 2019 г., от 14 февраля 2022 г., Законом Пермского края от 29 апреля 2022 г. № 75-ПК «Об образовании нового муниципального образования Пермский муниципальный округ Пермского</w:t>
      </w:r>
      <w:proofErr w:type="gramEnd"/>
      <w:r w:rsidRPr="006C5653">
        <w:rPr>
          <w:sz w:val="28"/>
          <w:szCs w:val="28"/>
        </w:rPr>
        <w:t xml:space="preserve"> края», решением Думы Пермского муниципального округа Пермского края от 29 ноября 2022 г. № 58 «О вопросах правопреемства» заключили дополнительное соглашение к концессионному соглашению в отношении объектов культуры д. </w:t>
      </w:r>
      <w:proofErr w:type="spellStart"/>
      <w:r w:rsidRPr="006C5653">
        <w:rPr>
          <w:sz w:val="28"/>
          <w:szCs w:val="28"/>
        </w:rPr>
        <w:t>Кондратово</w:t>
      </w:r>
      <w:proofErr w:type="spellEnd"/>
      <w:r w:rsidRPr="006C5653">
        <w:rPr>
          <w:sz w:val="28"/>
          <w:szCs w:val="28"/>
        </w:rPr>
        <w:t xml:space="preserve"> от 10 августа 2017 г. (в редакции дополнительного соглашения от 21 января 2021 г.</w:t>
      </w:r>
      <w:r w:rsidRPr="006C5653">
        <w:rPr>
          <w:sz w:val="28"/>
          <w:szCs w:val="20"/>
        </w:rPr>
        <w:t xml:space="preserve"> </w:t>
      </w:r>
      <w:r w:rsidRPr="006C5653">
        <w:rPr>
          <w:sz w:val="28"/>
          <w:szCs w:val="28"/>
        </w:rPr>
        <w:t>№ 1) (далее – дополнительное соглашение) о нижеследующем:</w:t>
      </w:r>
    </w:p>
    <w:p w14:paraId="253472C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 Внести в концессионное соглашение в отношении объектов культуры д.    </w:t>
      </w:r>
      <w:proofErr w:type="spellStart"/>
      <w:r w:rsidRPr="006C5653">
        <w:rPr>
          <w:sz w:val="28"/>
          <w:szCs w:val="28"/>
        </w:rPr>
        <w:t>Кондратово</w:t>
      </w:r>
      <w:proofErr w:type="spellEnd"/>
      <w:r w:rsidRPr="006C5653">
        <w:rPr>
          <w:sz w:val="28"/>
          <w:szCs w:val="28"/>
        </w:rPr>
        <w:t xml:space="preserve"> от 10 августа 2017 г.  (далее – Соглашение) следующие изменения:</w:t>
      </w:r>
    </w:p>
    <w:p w14:paraId="682320BD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1.1.  раздел 1 изложить в следующей редакции: </w:t>
      </w:r>
    </w:p>
    <w:p w14:paraId="26ABEF9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«1. Предмет Соглашения</w:t>
      </w:r>
    </w:p>
    <w:p w14:paraId="2D125FA6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1.1. Концессионер обязуется за свой счет создать недвижимое  имущество,  состав и описание которого приведены в разделе 2 настоящего Соглашения  (далее – объект Соглашения), право </w:t>
      </w:r>
      <w:proofErr w:type="gramStart"/>
      <w:r w:rsidRPr="006C5653">
        <w:rPr>
          <w:sz w:val="28"/>
          <w:szCs w:val="28"/>
        </w:rPr>
        <w:t>собственности</w:t>
      </w:r>
      <w:proofErr w:type="gramEnd"/>
      <w:r w:rsidRPr="006C5653">
        <w:rPr>
          <w:sz w:val="28"/>
          <w:szCs w:val="28"/>
        </w:rPr>
        <w:t xml:space="preserve"> на которое будет принадлежать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, и осуществлять организацию деятельности клубных формирований и формирований самодеятельного народного творчества, </w:t>
      </w:r>
      <w:r w:rsidRPr="006C5653">
        <w:rPr>
          <w:sz w:val="28"/>
          <w:szCs w:val="28"/>
        </w:rPr>
        <w:lastRenderedPageBreak/>
        <w:t xml:space="preserve">организацию и проведение мероприятий, иную деятельность, в результате которой сохраняются, создаются, распространяются и осваиваются культурные ценности, с использованием объекта Соглашения, а </w:t>
      </w:r>
      <w:proofErr w:type="spellStart"/>
      <w:r w:rsidRPr="006C5653">
        <w:rPr>
          <w:sz w:val="28"/>
          <w:szCs w:val="28"/>
        </w:rPr>
        <w:t>Концедент</w:t>
      </w:r>
      <w:proofErr w:type="spellEnd"/>
      <w:r w:rsidRPr="006C5653">
        <w:rPr>
          <w:sz w:val="28"/>
          <w:szCs w:val="28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14:paraId="34EC323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1.2. Цель использования (эксплуатации) объекта Соглашения: создание условий для организации досуга и обеспечения жителей Пермского муниципального округа Пермского края услугами организаций культуры</w:t>
      </w:r>
      <w:proofErr w:type="gramStart"/>
      <w:r w:rsidRPr="006C5653">
        <w:rPr>
          <w:sz w:val="28"/>
          <w:szCs w:val="28"/>
        </w:rPr>
        <w:t>.»;</w:t>
      </w:r>
    </w:p>
    <w:p w14:paraId="644ED8FE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 w:rsidRPr="006C5653">
        <w:rPr>
          <w:sz w:val="28"/>
          <w:szCs w:val="28"/>
        </w:rPr>
        <w:t xml:space="preserve">1.2. раздел 2 изложить в следующей редакции: </w:t>
      </w:r>
    </w:p>
    <w:p w14:paraId="3FE77BE3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«2. Объект Соглашения </w:t>
      </w:r>
    </w:p>
    <w:p w14:paraId="2E8897B8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2.1. Объект Соглашения является объектом концессионного соглашения по смыслу части 1 статьи 3 Федерального закона от 21 июля 2005 г. № 115-ФЗ «О концессионных соглашениях» (далее – Закон о Концессионных соглашениях). </w:t>
      </w:r>
    </w:p>
    <w:p w14:paraId="49314908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Объект Соглашения является объектом культуры по смыслу пункта 14 части 1 статьи 4 Закона о Концессионных соглашениях.</w:t>
      </w:r>
    </w:p>
    <w:p w14:paraId="02CB93EC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2.2. Объектом Соглашения является встроенное помещение под объект культуры площадью не менее 534, 3 кв. м, расположенное в многоквартирном жилом доме по адресу: Пермский край, д. </w:t>
      </w:r>
      <w:proofErr w:type="spellStart"/>
      <w:r w:rsidRPr="006C5653">
        <w:rPr>
          <w:sz w:val="28"/>
          <w:szCs w:val="28"/>
        </w:rPr>
        <w:t>Кондратово</w:t>
      </w:r>
      <w:proofErr w:type="spellEnd"/>
      <w:r w:rsidRPr="006C5653">
        <w:rPr>
          <w:sz w:val="28"/>
          <w:szCs w:val="28"/>
        </w:rPr>
        <w:t xml:space="preserve">, ул. </w:t>
      </w:r>
      <w:proofErr w:type="gramStart"/>
      <w:r w:rsidRPr="006C5653">
        <w:rPr>
          <w:sz w:val="28"/>
          <w:szCs w:val="28"/>
        </w:rPr>
        <w:t>Камская</w:t>
      </w:r>
      <w:proofErr w:type="gramEnd"/>
      <w:r w:rsidRPr="006C5653">
        <w:rPr>
          <w:sz w:val="28"/>
          <w:szCs w:val="28"/>
        </w:rPr>
        <w:t>, 8а.</w:t>
      </w:r>
    </w:p>
    <w:p w14:paraId="56F67A4F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2.3. Описание объекта Соглашения, в том числе технико-экономические показатели, приведено в приложении 1 к настоящему Соглашению.</w:t>
      </w:r>
    </w:p>
    <w:p w14:paraId="48BEFDAC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2.4.  Концессионер обязан учитывать объект Соглашения на   самостоятельном (обособленном) балансе Концессионера и производить соответствующее начисление амортизации в порядке, установленном законодательством. </w:t>
      </w:r>
    </w:p>
    <w:p w14:paraId="62167936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2.5. Риск случайной гибели или повреждения объекта Соглашения </w:t>
      </w:r>
      <w:proofErr w:type="gramStart"/>
      <w:r w:rsidRPr="006C5653">
        <w:rPr>
          <w:sz w:val="28"/>
          <w:szCs w:val="28"/>
        </w:rPr>
        <w:t>с даты заключения</w:t>
      </w:r>
      <w:proofErr w:type="gramEnd"/>
      <w:r w:rsidRPr="006C5653">
        <w:rPr>
          <w:sz w:val="28"/>
          <w:szCs w:val="28"/>
        </w:rPr>
        <w:t xml:space="preserve"> Соглашения до момента ввода в эксплуатацию несет Концессионер. Риск случайной гибели или повреждения объекта Соглашения с  момента ввода в эксплуатацию до момента подписания Сторонами акта передачи (возврата) объекта Соглашения несет Концессионер. Во избежание сомнений настоящий пункт применяется без ущерба для обязательств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по выплате суммы возмещения, денежных обязательств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и иных обязательств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, предусмотренных Соглашением и (или) законодательством. </w:t>
      </w:r>
    </w:p>
    <w:p w14:paraId="133502A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2.6.  В случае выявления какого-либо противоречия в отношении требований к объекту Соглашения Стороны установили следующий приоритет требований к объекту Соглашения (где требования, установленные подпунктом   1 настоящего пункта, имеют наивысший приоритет, далее снижение приоритета осуществляется в порядке нумерации):</w:t>
      </w:r>
    </w:p>
    <w:p w14:paraId="73B2B78C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(1) требования, предусмотренные законодательством; </w:t>
      </w:r>
    </w:p>
    <w:p w14:paraId="2A3866A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(2) требования, предусмотренные утвержденными в установленном законодательством порядке документами территориального планирования, нормативами градостроительного проектирования, документами градостроительного зонирования, документацией по планировке территории; </w:t>
      </w:r>
    </w:p>
    <w:p w14:paraId="50C5F033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(3) требования, установленные приложением 1 (объект Соглашения); </w:t>
      </w:r>
    </w:p>
    <w:p w14:paraId="549CB9D4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lastRenderedPageBreak/>
        <w:t xml:space="preserve">(4) строительные требования, установленные законодательством; </w:t>
      </w:r>
    </w:p>
    <w:p w14:paraId="1B91EA09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(5) проектная документация, согласованная </w:t>
      </w:r>
      <w:proofErr w:type="spellStart"/>
      <w:r w:rsidRPr="006C5653">
        <w:rPr>
          <w:sz w:val="28"/>
          <w:szCs w:val="28"/>
        </w:rPr>
        <w:t>Концедентом</w:t>
      </w:r>
      <w:proofErr w:type="spellEnd"/>
      <w:r w:rsidRPr="006C5653">
        <w:rPr>
          <w:sz w:val="28"/>
          <w:szCs w:val="28"/>
        </w:rPr>
        <w:t xml:space="preserve"> и утвержденная Концессионером; </w:t>
      </w:r>
    </w:p>
    <w:p w14:paraId="47CC23F3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(6) иные положения Соглашения, включая приложения к нему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7D8C027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1.3. пункт 3.1 раздела 3 дополнить абзацами следующего содержания:</w:t>
      </w:r>
    </w:p>
    <w:p w14:paraId="7F4732E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sz w:val="28"/>
          <w:szCs w:val="28"/>
        </w:rPr>
        <w:t>«Концессионер (при наличии необходимости) обязан выполнить комплекс работ по переустройству (переносу) расположенных на земельном участке сетей инженерно-технического обеспечения, рубке расположенных на    земельном участке древесно-кустарниковой растительности, проведению археологических раскопок в пределах земельного участка, организации на   земельном участке строительной площадки, возведению необходимых для    строительства временных сооружений и иные работы (услуги) по     подготовке территории строительства в объеме, предусмотренном проектной документацией.</w:t>
      </w:r>
      <w:proofErr w:type="gramEnd"/>
      <w:r w:rsidRPr="006C5653">
        <w:rPr>
          <w:sz w:val="28"/>
          <w:szCs w:val="28"/>
        </w:rPr>
        <w:t xml:space="preserve"> Расходы, связанные с подготовкой территории строительства, несет Концессионер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697866B6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1.4. в пункте 3.7 раздела 3 слова «20000000 (Двадцать миллионов) рублей» заменить словами «30 662 672 (Тридцати миллионов шестисот шестидесяти двух тысяч шестисот семидесяти двух) рублей»;</w:t>
      </w:r>
    </w:p>
    <w:p w14:paraId="4B09472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1.5. раздел 3 дополнить пунктом 3.12 следующего содержания: </w:t>
      </w:r>
    </w:p>
    <w:p w14:paraId="3DFAB639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«3.12. Банковская гарантия.</w:t>
      </w:r>
    </w:p>
    <w:p w14:paraId="562D7E8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а) Способом обеспечения исполнения обязательств Концессионера по   Соглашению является банковская гарантия либо договор страхования ответственности, выданные (заключенные) российскими банками (со   страховыми организациями), предоставляемые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не позднее 31 мая 2023 года, которые должны отвечать следующим требованиям: </w:t>
      </w:r>
    </w:p>
    <w:p w14:paraId="2A5ACD84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(1) иметь генеральную лицензию Центрального банка Российской Федерации на осуществление банковских операций либо иметь лицензию на   осуществление соответствующего вида имущественного страхования (для договоров страхования ответственности); </w:t>
      </w:r>
    </w:p>
    <w:p w14:paraId="788B12B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(2) период деятельности должен составлять не менее 3 (трех) лет </w:t>
      </w:r>
      <w:proofErr w:type="gramStart"/>
      <w:r w:rsidRPr="006C5653">
        <w:rPr>
          <w:sz w:val="28"/>
          <w:szCs w:val="28"/>
        </w:rPr>
        <w:t>с даты</w:t>
      </w:r>
      <w:proofErr w:type="gramEnd"/>
      <w:r w:rsidRPr="006C5653">
        <w:rPr>
          <w:sz w:val="28"/>
          <w:szCs w:val="28"/>
        </w:rPr>
        <w:t xml:space="preserve"> государственной регистрации (при слиянии банков или страховых организаций указанный срок рассчитывается как в отношении организации, имеющей более раннюю дату государственной регистрации, при преобразовании указанный срок не прерывается); </w:t>
      </w:r>
    </w:p>
    <w:p w14:paraId="0A593D64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(3) </w:t>
      </w:r>
      <w:proofErr w:type="gramStart"/>
      <w:r w:rsidRPr="006C5653">
        <w:rPr>
          <w:sz w:val="28"/>
          <w:szCs w:val="28"/>
        </w:rPr>
        <w:t>наличие</w:t>
      </w:r>
      <w:proofErr w:type="gramEnd"/>
      <w:r w:rsidRPr="006C5653">
        <w:rPr>
          <w:sz w:val="28"/>
          <w:szCs w:val="28"/>
        </w:rPr>
        <w:t xml:space="preserve"> безусловно положительного аудиторского заключения за прошедший год, в котором подтверждаются достоверность во всех существенных отношениях финансовой (бухгалтерской) отчетности и соответствие порядка ведения бухгалтерского учета законодательству (если применимо); </w:t>
      </w:r>
    </w:p>
    <w:p w14:paraId="1C94C939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sz w:val="28"/>
          <w:szCs w:val="28"/>
        </w:rPr>
        <w:t xml:space="preserve">(4) на момент выдачи банковской гарантии (заключения договора страхования ответственности) соответствовать иным требованиям законодательства, в том числе постановления Правительства Российской Федерации от 15 июня 2009 года № 495 «Об установлении требований к    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</w:t>
      </w:r>
      <w:r w:rsidRPr="006C5653">
        <w:rPr>
          <w:sz w:val="28"/>
          <w:szCs w:val="28"/>
        </w:rPr>
        <w:lastRenderedPageBreak/>
        <w:t xml:space="preserve">Концессионером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в залог, и в</w:t>
      </w:r>
      <w:proofErr w:type="gramEnd"/>
      <w:r w:rsidRPr="006C5653">
        <w:rPr>
          <w:sz w:val="28"/>
          <w:szCs w:val="28"/>
        </w:rPr>
        <w:t xml:space="preserve"> </w:t>
      </w:r>
      <w:proofErr w:type="gramStart"/>
      <w:r w:rsidRPr="006C5653">
        <w:rPr>
          <w:sz w:val="28"/>
          <w:szCs w:val="28"/>
        </w:rPr>
        <w:t>отношении</w:t>
      </w:r>
      <w:proofErr w:type="gramEnd"/>
      <w:r w:rsidRPr="006C5653">
        <w:rPr>
          <w:sz w:val="28"/>
          <w:szCs w:val="28"/>
        </w:rPr>
        <w:t xml:space="preserve"> страховых организаций, с   которыми концессионер может заключить договор страхования риска ответственности за нарушение обязательств по концессионному соглашению». </w:t>
      </w:r>
    </w:p>
    <w:p w14:paraId="12F84369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б) Концессионер обязан предоставить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в качестве обеспечения исполнения обязательств по строительству банковскую гарантию в размере 3000000 (Трех миллионов) рублей. Указанная банковская гарантия действует не менее срока создания объекта Соглашения. </w:t>
      </w:r>
    </w:p>
    <w:p w14:paraId="593ED35B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в) Концессионер обязан представлять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в качестве обеспечения исполнения обязательств по эксплуатации объекта концессионного соглашения банковскую гарантию в размере 100000 (Сто тысяч) рублей ежегодно. Обеспечение исполнения обязатель</w:t>
      </w:r>
      <w:proofErr w:type="gramStart"/>
      <w:r w:rsidRPr="006C5653">
        <w:rPr>
          <w:sz w:val="28"/>
          <w:szCs w:val="28"/>
        </w:rPr>
        <w:t>ств пр</w:t>
      </w:r>
      <w:proofErr w:type="gramEnd"/>
      <w:r w:rsidRPr="006C5653">
        <w:rPr>
          <w:sz w:val="28"/>
          <w:szCs w:val="28"/>
        </w:rPr>
        <w:t>едоставляется не позднее 1 декабря года, предшествующего году эксплуатации.</w:t>
      </w:r>
    </w:p>
    <w:p w14:paraId="5A3F3D7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г) В случае наступления банкротства банка, предоставившего банковскую гарантию, Концессионер обязан незамедлительно уведомить об этом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и в течение 90 (девяноста) календарных дней обеспечить предоставление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новой банковской гарантии, полностью соответствующей требованиям пунктов «а» – «в» настоящего подраздела. </w:t>
      </w:r>
    </w:p>
    <w:p w14:paraId="4725342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д) При любых обстоятельствах, в том числе в случае продления срока действия соглашения и (или) специальных сроков по соглашению, Концессионер обязан, с учетом положений пункта «е» настоящего подраздела, не </w:t>
      </w:r>
      <w:proofErr w:type="gramStart"/>
      <w:r w:rsidRPr="006C5653">
        <w:rPr>
          <w:sz w:val="28"/>
          <w:szCs w:val="28"/>
        </w:rPr>
        <w:t>позднее</w:t>
      </w:r>
      <w:proofErr w:type="gramEnd"/>
      <w:r w:rsidRPr="006C5653">
        <w:rPr>
          <w:sz w:val="28"/>
          <w:szCs w:val="28"/>
        </w:rPr>
        <w:t xml:space="preserve"> чем за 10 (десять) рабочих дней до истечения срока действия банковской гарантии предоставить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новую банковскую гарантию, по условиям, размеру и сроку действия соответствующую условиям Соглашения, или по своему выбору согласовать с банком, выступающим гарантом, увеличение срока действия (продление) первоначальной банковской гарантии. При этом срок действия новой банковской гарантии начинает течь с момента истечения срока действия заменяемой банковской гарантии. </w:t>
      </w:r>
    </w:p>
    <w:p w14:paraId="794D972C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sz w:val="28"/>
          <w:szCs w:val="28"/>
        </w:rPr>
        <w:t xml:space="preserve">е) При получении от Концессионера новой банковской гарантии в соответствии с пунктами «г», «д» настоящего подраздела </w:t>
      </w:r>
      <w:proofErr w:type="spellStart"/>
      <w:r w:rsidRPr="006C5653">
        <w:rPr>
          <w:sz w:val="28"/>
          <w:szCs w:val="28"/>
        </w:rPr>
        <w:t>Концедент</w:t>
      </w:r>
      <w:proofErr w:type="spellEnd"/>
      <w:r w:rsidRPr="006C5653">
        <w:rPr>
          <w:sz w:val="28"/>
          <w:szCs w:val="28"/>
        </w:rPr>
        <w:t xml:space="preserve"> обязан в  соответствии с подпунктом 3 пункта 1 статьи 378 Гражданского кодекса Российской Федерации незамедлительно предоставить Концессионеру отказ от своих прав по заменяемой банковской гарантией с условием о вступлении его в силу с момента начала действия новой банковской гарантии. </w:t>
      </w:r>
      <w:proofErr w:type="gramEnd"/>
    </w:p>
    <w:p w14:paraId="30AD743D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В случае если это предусмотрено условиями заменяемой банковской гарантии, </w:t>
      </w:r>
      <w:proofErr w:type="spellStart"/>
      <w:r w:rsidRPr="006C5653">
        <w:rPr>
          <w:sz w:val="28"/>
          <w:szCs w:val="28"/>
        </w:rPr>
        <w:t>Концедент</w:t>
      </w:r>
      <w:proofErr w:type="spellEnd"/>
      <w:r w:rsidRPr="006C5653">
        <w:rPr>
          <w:sz w:val="28"/>
          <w:szCs w:val="28"/>
        </w:rPr>
        <w:t xml:space="preserve"> осуществляет возврат Концессионеру такой банковской гарантии в момент начала действия новой банковской гарантии. </w:t>
      </w:r>
    </w:p>
    <w:p w14:paraId="0951086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ж) Вместо предоставления указанных в настоящем подразделе банковских гарантий Концессионер в целях обеспечения исполнения своих обязательств по Соглашению вправе заключить договоры страхования ответственности. </w:t>
      </w:r>
    </w:p>
    <w:p w14:paraId="04BB17E8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з) Договоры страхования ответственности на этапе строительства, заключаемые Концессионером в целях обеспечения исполнения обязательств по строительству, соответственно должны соответствовать требованиям о сроках действия, сроках предоставления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, основаниях и условиях продления, об обязательности поддержания в силе, аналогичным требованиям, установленным Соглашением по отношению к банковской гарантии на этапе создания объекта Соглашения. </w:t>
      </w:r>
    </w:p>
    <w:p w14:paraId="1890C84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lastRenderedPageBreak/>
        <w:t xml:space="preserve">и) Договор страхования ответственности на стадии эксплуатации, заключаемый Концессионером в целях обеспечения исполнения обязательств на стадии эксплуатации, должен заключаться на один год и предусматривать сумму страхового возмещения в размере не меньшем, чем указано в пункте «в» настоящего подраздела. К указанному в настоящем пункте договору предъявляются требования о сроках предоставления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, основаниях и  условиях продления, об обязательности поддержания в силе, аналогичные требованиям, установленным Соглашением по отношению к банковской гарантии на стадии эксплуатации. </w:t>
      </w:r>
    </w:p>
    <w:p w14:paraId="055FC04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к) Во избежание сомнений предоставление Концессионером банковской гарантии не исключает для него возможности по истечении ее срока в целях исполнения своей обязанности по предоставлению </w:t>
      </w:r>
      <w:proofErr w:type="spellStart"/>
      <w:r w:rsidRPr="006C5653">
        <w:rPr>
          <w:sz w:val="28"/>
          <w:szCs w:val="28"/>
        </w:rPr>
        <w:t>Концеденту</w:t>
      </w:r>
      <w:proofErr w:type="spellEnd"/>
      <w:r w:rsidRPr="006C5653">
        <w:rPr>
          <w:sz w:val="28"/>
          <w:szCs w:val="28"/>
        </w:rPr>
        <w:t xml:space="preserve"> обеспечения исполнения обязательств по Соглашению заключить договор страхования ответственности на соответствующих условиях и наоборот. </w:t>
      </w:r>
    </w:p>
    <w:p w14:paraId="455F588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л) На протяжении всего срока действия Соглашения исполнение обязательств Концессионера по Соглашению должно быть обеспечено одним из указанных выше способов, если иное не предусмотрено настоящим подразделом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75D30D0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1.6. второе предложение пункта 4.1 раздела 4 изложить в следующей редакции:</w:t>
      </w:r>
    </w:p>
    <w:p w14:paraId="3CA6A56C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«Указанный земельный участок находится в собственности муниципального образования Пермский муниципальный округ Пермского края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6024F3C7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1.7. пункт 7.4 раздела 7 изложить в следующей редакции: </w:t>
      </w:r>
    </w:p>
    <w:p w14:paraId="04A9077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«7.4. В течение месяца со дня ввода объекта Соглашения в эксплуатацию  стороны подают документы для государственной регистрации права собственности муниципального образования Пермский муниципальный округ Пермского края и обременения на созданный объект Соглашения в пользу Концессионера</w:t>
      </w:r>
      <w:proofErr w:type="gramStart"/>
      <w:r w:rsidRPr="006C5653">
        <w:rPr>
          <w:sz w:val="28"/>
          <w:szCs w:val="28"/>
        </w:rPr>
        <w:t>.»;</w:t>
      </w:r>
    </w:p>
    <w:p w14:paraId="638F2DF9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 w:rsidRPr="006C5653">
        <w:rPr>
          <w:sz w:val="28"/>
          <w:szCs w:val="28"/>
        </w:rPr>
        <w:t>1.8. раздел 7 дополнить пунктами 7.5 и 7.6 следующего содержания:</w:t>
      </w:r>
    </w:p>
    <w:p w14:paraId="06E3A4F1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«7.5. Срок действия Соглашения и (или) специальные сроки по Соглашению могут быть продлены по соглашению Сторон в порядке и на условиях, установленных настоящим Соглашением и (или) законодательством. Соглашением и (или) законодательством могут предусматриваться случаи продления по требованию одной из Сторон срока действия Соглашения и (или) специальных сроков по Соглашению, в том числе срока создания.</w:t>
      </w:r>
    </w:p>
    <w:p w14:paraId="663B7236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В случаях, установленных настоящим пунктом, Стороны, если иное не предусмотрено законодательством, получают согласие антимонопольного органа на продление срока действия Соглашения и (или) специальных сроков по Соглашению в порядке, установленном законодательством.</w:t>
      </w:r>
    </w:p>
    <w:p w14:paraId="1199787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7.6. Настоящим </w:t>
      </w:r>
      <w:proofErr w:type="spellStart"/>
      <w:r w:rsidRPr="006C5653">
        <w:rPr>
          <w:sz w:val="28"/>
          <w:szCs w:val="28"/>
        </w:rPr>
        <w:t>Концедент</w:t>
      </w:r>
      <w:proofErr w:type="spellEnd"/>
      <w:r w:rsidRPr="006C5653">
        <w:rPr>
          <w:sz w:val="28"/>
          <w:szCs w:val="28"/>
        </w:rPr>
        <w:t xml:space="preserve"> предоставляет свое согласие Концессионеру временно приостанавливать на основании решения Концессионера осуществление деятельности с использованием Объекта Соглашения на срок, не превышающий 3 (три) месяца в течение года, независимо от оснований такой приостановки. В рассматриваемом случае Концессионер не вправе приостанавливать техническое обслуживание.</w:t>
      </w:r>
    </w:p>
    <w:p w14:paraId="47AED72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lastRenderedPageBreak/>
        <w:t>Во избежание сомнений, такая временная приостановка осуществления деятельности с использованием Объекта Соглашения не является приостановкой осуществления Концессионером деятельности, предусмотренной Соглашением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197FD06D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1.9. раздел 8 изложить в следующей редакции:</w:t>
      </w:r>
    </w:p>
    <w:p w14:paraId="576BAB5B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«8. Концессионная плата</w:t>
      </w:r>
    </w:p>
    <w:p w14:paraId="5899A004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8.1. Концессионная плата устанавливается в форме определенного в твердой сумме платежа, вносимого Концессионером ежегодно до 01 декабря текущего года с момента ввода объекта в эксплуатацию до окончания срока концессионного соглашения в бюджет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в размере 10000 (Десять тысяч) рублей.</w:t>
      </w:r>
    </w:p>
    <w:p w14:paraId="189CB11E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8.2. Денежные обязательства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настоящим Соглашением не предусмотрены</w:t>
      </w:r>
      <w:proofErr w:type="gramStart"/>
      <w:r w:rsidRPr="006C5653">
        <w:rPr>
          <w:sz w:val="28"/>
          <w:szCs w:val="28"/>
        </w:rPr>
        <w:t xml:space="preserve">.»; </w:t>
      </w:r>
    </w:p>
    <w:p w14:paraId="4E43827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 w:rsidRPr="006C5653">
        <w:rPr>
          <w:sz w:val="28"/>
          <w:szCs w:val="28"/>
        </w:rPr>
        <w:t>1.10. пункт 10.7 раздела 10 дополнить абзацами следующего содержания:</w:t>
      </w:r>
    </w:p>
    <w:p w14:paraId="0EF0323F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«Стороны согласовали, что установленный настоящим пунктом размер неустойки за одно нарушение не может превышать 0,1 % (ноль целых одна десятая процента) от стоимости создания.</w:t>
      </w:r>
    </w:p>
    <w:p w14:paraId="2FC464C4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sz w:val="28"/>
          <w:szCs w:val="28"/>
        </w:rPr>
        <w:t>В случае если одна из Сторон нарушила сроки направления или ответа на уведомление или иное сообщение (включая требование, заявление и отказ), а равно нарушила сроки представления информации, отчетов или отчетности, такая Сторона при наличии вины обязана уплатить по требованию другой Стороны неустойку в размере 1 000 (Одна тысяча) рублей за каждый день просрочки.</w:t>
      </w:r>
      <w:proofErr w:type="gramEnd"/>
    </w:p>
    <w:p w14:paraId="1C5A90CB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В случае </w:t>
      </w:r>
      <w:proofErr w:type="gramStart"/>
      <w:r w:rsidRPr="006C5653">
        <w:rPr>
          <w:sz w:val="28"/>
          <w:szCs w:val="28"/>
        </w:rPr>
        <w:t>нарушения сроков предоставления обеспечения исполнения обязательств</w:t>
      </w:r>
      <w:proofErr w:type="gramEnd"/>
      <w:r w:rsidRPr="006C5653">
        <w:rPr>
          <w:sz w:val="28"/>
          <w:szCs w:val="28"/>
        </w:rPr>
        <w:t xml:space="preserve"> по Соглашению по вине Концессионера последний обязан уплатить по требованию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неустойку в размере 1 000 (Одна тысяча) рублей за каждый день просрочки.</w:t>
      </w:r>
    </w:p>
    <w:p w14:paraId="59716A33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В случае нарушения срока создания по вине Концессионера последний обязан уплатить по требованию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неустойку в размере 1 000 (Одна тысяча) рублей за каждый день просрочки.</w:t>
      </w:r>
    </w:p>
    <w:p w14:paraId="6F04180B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В случае </w:t>
      </w:r>
      <w:proofErr w:type="gramStart"/>
      <w:r w:rsidRPr="006C5653">
        <w:rPr>
          <w:sz w:val="28"/>
          <w:szCs w:val="28"/>
        </w:rPr>
        <w:t>нарушения срока устранения недостатков объекта Соглашения</w:t>
      </w:r>
      <w:proofErr w:type="gramEnd"/>
      <w:r w:rsidRPr="006C5653">
        <w:rPr>
          <w:sz w:val="28"/>
          <w:szCs w:val="28"/>
        </w:rPr>
        <w:t xml:space="preserve"> по вине Концессионера последний обязан уплатить по требованию </w:t>
      </w:r>
      <w:proofErr w:type="spellStart"/>
      <w:r w:rsidRPr="006C5653">
        <w:rPr>
          <w:sz w:val="28"/>
          <w:szCs w:val="28"/>
        </w:rPr>
        <w:t>Концедента</w:t>
      </w:r>
      <w:proofErr w:type="spellEnd"/>
      <w:r w:rsidRPr="006C5653">
        <w:rPr>
          <w:sz w:val="28"/>
          <w:szCs w:val="28"/>
        </w:rPr>
        <w:t xml:space="preserve"> неустойку в размере в размере 1 000 (Одна тысяча) рублей за каждый день просрочки.»;</w:t>
      </w:r>
    </w:p>
    <w:p w14:paraId="0B1B3EF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1.11. пункт 13.1 раздела 13 изложить в следующей редакции:</w:t>
      </w:r>
    </w:p>
    <w:p w14:paraId="2F4AF247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«13.1. Настоящее Соглашение прекращается:</w:t>
      </w:r>
    </w:p>
    <w:p w14:paraId="693D6D40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а) по </w:t>
      </w:r>
      <w:proofErr w:type="gramStart"/>
      <w:r w:rsidRPr="006C5653">
        <w:rPr>
          <w:sz w:val="28"/>
          <w:szCs w:val="28"/>
        </w:rPr>
        <w:t>истечении</w:t>
      </w:r>
      <w:proofErr w:type="gramEnd"/>
      <w:r w:rsidRPr="006C5653">
        <w:rPr>
          <w:sz w:val="28"/>
          <w:szCs w:val="28"/>
        </w:rPr>
        <w:t xml:space="preserve"> срока действия;</w:t>
      </w:r>
    </w:p>
    <w:p w14:paraId="749519D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б) по соглашению сторон</w:t>
      </w:r>
    </w:p>
    <w:p w14:paraId="170C8ADF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в) на основании судебного решения о его досрочном расторжении</w:t>
      </w:r>
    </w:p>
    <w:p w14:paraId="573850F8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г) на основании решения органа местного самоуправления (для</w:t>
      </w:r>
      <w:r w:rsidRPr="006C5653">
        <w:rPr>
          <w:sz w:val="28"/>
          <w:szCs w:val="20"/>
        </w:rPr>
        <w:t xml:space="preserve">  </w:t>
      </w:r>
      <w:r w:rsidRPr="006C5653">
        <w:rPr>
          <w:sz w:val="28"/>
          <w:szCs w:val="28"/>
        </w:rPr>
        <w:t xml:space="preserve">концессионного соглашения, </w:t>
      </w:r>
      <w:proofErr w:type="spellStart"/>
      <w:r w:rsidRPr="006C5653">
        <w:rPr>
          <w:sz w:val="28"/>
          <w:szCs w:val="28"/>
        </w:rPr>
        <w:t>концедентом</w:t>
      </w:r>
      <w:proofErr w:type="spellEnd"/>
      <w:r w:rsidRPr="006C5653">
        <w:rPr>
          <w:sz w:val="28"/>
          <w:szCs w:val="28"/>
        </w:rPr>
        <w:t xml:space="preserve"> в котором является муниципальное образование),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268730A2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1.12. раздел 13 дополнить пунктом 13.5 следующего содержания:</w:t>
      </w:r>
    </w:p>
    <w:p w14:paraId="2B6177F7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lastRenderedPageBreak/>
        <w:t xml:space="preserve">«13.5. В случае досрочного прекращения Соглашения </w:t>
      </w:r>
      <w:proofErr w:type="spellStart"/>
      <w:r w:rsidRPr="006C5653">
        <w:rPr>
          <w:sz w:val="28"/>
          <w:szCs w:val="28"/>
        </w:rPr>
        <w:t>Концедент</w:t>
      </w:r>
      <w:proofErr w:type="spellEnd"/>
      <w:r w:rsidRPr="006C5653">
        <w:rPr>
          <w:sz w:val="28"/>
          <w:szCs w:val="28"/>
        </w:rPr>
        <w:t xml:space="preserve"> не  возмещает Концессионеру понесенные затраты, в том числе неустойку (штрафные санкции) по настоящему Соглашению</w:t>
      </w:r>
      <w:proofErr w:type="gramStart"/>
      <w:r w:rsidRPr="006C5653">
        <w:rPr>
          <w:sz w:val="28"/>
          <w:szCs w:val="28"/>
        </w:rPr>
        <w:t>.»;</w:t>
      </w:r>
      <w:proofErr w:type="gramEnd"/>
    </w:p>
    <w:p w14:paraId="554412A6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1.13. приложения 1–4 изложить в новой редакции согласно приложению 1 к настоящему дополнительному соглашению.</w:t>
      </w:r>
    </w:p>
    <w:p w14:paraId="2F8C54EE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2. Настоящее дополнительное соглашение вступает в силу </w:t>
      </w:r>
      <w:proofErr w:type="gramStart"/>
      <w:r w:rsidRPr="006C5653">
        <w:rPr>
          <w:sz w:val="28"/>
          <w:szCs w:val="28"/>
        </w:rPr>
        <w:t>с даты</w:t>
      </w:r>
      <w:proofErr w:type="gramEnd"/>
      <w:r w:rsidRPr="006C5653">
        <w:rPr>
          <w:sz w:val="28"/>
          <w:szCs w:val="28"/>
        </w:rPr>
        <w:t xml:space="preserve"> его подписания всеми Сторонами, является неотъемлемой частью Соглашения и</w:t>
      </w:r>
      <w:r w:rsidRPr="006C5653">
        <w:rPr>
          <w:sz w:val="28"/>
          <w:szCs w:val="20"/>
        </w:rPr>
        <w:t> </w:t>
      </w:r>
      <w:r w:rsidRPr="006C5653">
        <w:rPr>
          <w:sz w:val="28"/>
          <w:szCs w:val="28"/>
        </w:rPr>
        <w:t>действует до полного исполнения Сторонами обязательств по настоящему Соглашению.</w:t>
      </w:r>
    </w:p>
    <w:p w14:paraId="35A2F425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3. Настоящее дополнительное соглашение составлено в трех идентичных экземплярах, имеющих одинаковую юридическую силу, по одному экземпляру для каждой из Сторон.</w:t>
      </w:r>
    </w:p>
    <w:p w14:paraId="477D066F" w14:textId="77777777" w:rsidR="006C5653" w:rsidRPr="006C5653" w:rsidRDefault="006C5653" w:rsidP="006C56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4. Местонахождение, банковские реквизиты и подписи сторон:</w:t>
      </w:r>
    </w:p>
    <w:p w14:paraId="226CA5BF" w14:textId="77777777" w:rsidR="006C5653" w:rsidRPr="006C5653" w:rsidRDefault="006C5653" w:rsidP="006C565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7"/>
        <w:gridCol w:w="4961"/>
      </w:tblGrid>
      <w:tr w:rsidR="006C5653" w:rsidRPr="006C5653" w14:paraId="5D44E275" w14:textId="77777777" w:rsidTr="003B02DA">
        <w:tc>
          <w:tcPr>
            <w:tcW w:w="4807" w:type="dxa"/>
          </w:tcPr>
          <w:p w14:paraId="3D1F468F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 Концессионер:</w:t>
            </w:r>
          </w:p>
        </w:tc>
        <w:tc>
          <w:tcPr>
            <w:tcW w:w="4961" w:type="dxa"/>
          </w:tcPr>
          <w:p w14:paraId="73E2C24C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proofErr w:type="spellStart"/>
            <w:r w:rsidRPr="006C5653">
              <w:t>Концедент</w:t>
            </w:r>
            <w:proofErr w:type="spellEnd"/>
            <w:r w:rsidRPr="006C5653">
              <w:t>:</w:t>
            </w:r>
          </w:p>
        </w:tc>
      </w:tr>
      <w:tr w:rsidR="006C5653" w:rsidRPr="006C5653" w14:paraId="6BC71A22" w14:textId="77777777" w:rsidTr="003B02DA">
        <w:tc>
          <w:tcPr>
            <w:tcW w:w="4807" w:type="dxa"/>
          </w:tcPr>
          <w:p w14:paraId="36B07E4B" w14:textId="77777777" w:rsidR="006C5653" w:rsidRPr="006C5653" w:rsidRDefault="006C5653" w:rsidP="006C5653">
            <w:pPr>
              <w:autoSpaceDE w:val="0"/>
              <w:autoSpaceDN w:val="0"/>
              <w:adjustRightInd w:val="0"/>
              <w:ind w:firstLine="13"/>
            </w:pPr>
            <w:r w:rsidRPr="006C5653">
              <w:rPr>
                <w:rFonts w:eastAsia="Calibri"/>
                <w:b/>
                <w:bCs/>
              </w:rPr>
              <w:t>Индивидуальный предприниматель Меновщиков Константин Владимирович</w:t>
            </w:r>
            <w:r w:rsidRPr="006C5653">
              <w:t xml:space="preserve"> </w:t>
            </w:r>
          </w:p>
          <w:p w14:paraId="2BE9CA48" w14:textId="77777777" w:rsidR="006C5653" w:rsidRPr="006C5653" w:rsidRDefault="006C5653" w:rsidP="006C5653">
            <w:pPr>
              <w:autoSpaceDE w:val="0"/>
              <w:autoSpaceDN w:val="0"/>
              <w:adjustRightInd w:val="0"/>
              <w:ind w:firstLine="13"/>
            </w:pPr>
          </w:p>
          <w:p w14:paraId="4301E720" w14:textId="77777777" w:rsidR="006C5653" w:rsidRPr="006C5653" w:rsidRDefault="006C5653" w:rsidP="006C5653">
            <w:pPr>
              <w:autoSpaceDE w:val="0"/>
              <w:autoSpaceDN w:val="0"/>
              <w:adjustRightInd w:val="0"/>
              <w:ind w:firstLine="13"/>
              <w:rPr>
                <w:rFonts w:eastAsia="Calibri"/>
                <w:b/>
                <w:bCs/>
              </w:rPr>
            </w:pPr>
            <w:r w:rsidRPr="006C5653">
              <w:rPr>
                <w:rFonts w:eastAsia="Calibri"/>
                <w:b/>
                <w:bCs/>
              </w:rPr>
              <w:t>ГРНИП 316595800098436 от 10.05.2016</w:t>
            </w:r>
            <w:r w:rsidRPr="006C5653">
              <w:rPr>
                <w:b/>
              </w:rPr>
              <w:t xml:space="preserve"> </w:t>
            </w:r>
            <w:r w:rsidRPr="006C5653">
              <w:rPr>
                <w:rFonts w:eastAsia="Calibri"/>
                <w:b/>
                <w:bCs/>
              </w:rPr>
              <w:t xml:space="preserve">Паспорт 57 03 714508 выдан Управлением внутренних дел Индустриального района города Перми 13.02.2003 </w:t>
            </w:r>
          </w:p>
        </w:tc>
        <w:tc>
          <w:tcPr>
            <w:tcW w:w="4961" w:type="dxa"/>
          </w:tcPr>
          <w:p w14:paraId="3B0C8E97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rPr>
                <w:b/>
              </w:rPr>
              <w:t>Администрация Пермского муниципального округа Пермского края</w:t>
            </w:r>
          </w:p>
        </w:tc>
      </w:tr>
      <w:tr w:rsidR="006C5653" w:rsidRPr="006C5653" w14:paraId="17FA8E84" w14:textId="77777777" w:rsidTr="003B02DA">
        <w:tc>
          <w:tcPr>
            <w:tcW w:w="4807" w:type="dxa"/>
          </w:tcPr>
          <w:p w14:paraId="50427E0A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Адрес регистрации: </w:t>
            </w:r>
            <w:proofErr w:type="gramStart"/>
            <w:r w:rsidRPr="006C5653">
              <w:t>Россия, Пермский край, г. Пермь, ул. Снайперов, д. 3, кв. 77</w:t>
            </w:r>
            <w:proofErr w:type="gramEnd"/>
          </w:p>
        </w:tc>
        <w:tc>
          <w:tcPr>
            <w:tcW w:w="4961" w:type="dxa"/>
          </w:tcPr>
          <w:p w14:paraId="21EA30DB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Адрес: 614500, Пермский край, г. Пермь, </w:t>
            </w:r>
          </w:p>
          <w:p w14:paraId="306118A0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ул. Верхне-</w:t>
            </w:r>
            <w:proofErr w:type="spellStart"/>
            <w:r w:rsidRPr="006C5653">
              <w:t>Муллинская</w:t>
            </w:r>
            <w:proofErr w:type="spellEnd"/>
            <w:r w:rsidRPr="006C5653">
              <w:t>, 71</w:t>
            </w:r>
          </w:p>
        </w:tc>
      </w:tr>
      <w:tr w:rsidR="006C5653" w:rsidRPr="006C5653" w14:paraId="43F26A7B" w14:textId="77777777" w:rsidTr="003B02DA">
        <w:tc>
          <w:tcPr>
            <w:tcW w:w="4807" w:type="dxa"/>
          </w:tcPr>
          <w:p w14:paraId="023A1002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Банковские реквизиты: </w:t>
            </w:r>
            <w:proofErr w:type="gramStart"/>
            <w:r w:rsidRPr="006C5653">
              <w:t>р</w:t>
            </w:r>
            <w:proofErr w:type="gramEnd"/>
            <w:r w:rsidRPr="006C5653">
              <w:t xml:space="preserve">/с 40817810344424000258 Филиал №6318 банка ВТБ (ПАО) ИНН 7702070139/ КПП 631543002 </w:t>
            </w:r>
          </w:p>
          <w:p w14:paraId="0884DD18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БИК 043601968 </w:t>
            </w:r>
          </w:p>
          <w:p w14:paraId="6C229652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к/с 30101810422023601968</w:t>
            </w:r>
          </w:p>
        </w:tc>
        <w:tc>
          <w:tcPr>
            <w:tcW w:w="4961" w:type="dxa"/>
          </w:tcPr>
          <w:p w14:paraId="05EDA5E5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БИК </w:t>
            </w:r>
            <w:r w:rsidRPr="006C5653">
              <w:rPr>
                <w:bCs/>
              </w:rPr>
              <w:t>015773997</w:t>
            </w:r>
            <w:r w:rsidRPr="006C5653">
              <w:t xml:space="preserve"> </w:t>
            </w:r>
          </w:p>
          <w:p w14:paraId="0901EBEE" w14:textId="77777777" w:rsidR="006C5653" w:rsidRPr="006C5653" w:rsidRDefault="006C5653" w:rsidP="006C5653">
            <w:pPr>
              <w:rPr>
                <w:bCs/>
              </w:rPr>
            </w:pPr>
            <w:r w:rsidRPr="006C5653">
              <w:rPr>
                <w:bCs/>
              </w:rPr>
              <w:t xml:space="preserve">ОТДЕЛЕНИЕ ПЕРМЬ БАНКА РОССИИ//УФК </w:t>
            </w:r>
          </w:p>
          <w:p w14:paraId="29C4C39B" w14:textId="77777777" w:rsidR="006C5653" w:rsidRPr="006C5653" w:rsidRDefault="006C5653" w:rsidP="006C5653">
            <w:pPr>
              <w:rPr>
                <w:bCs/>
              </w:rPr>
            </w:pPr>
            <w:r w:rsidRPr="006C5653">
              <w:rPr>
                <w:bCs/>
              </w:rPr>
              <w:t>по Пермскому краю г. Пермь</w:t>
            </w:r>
          </w:p>
          <w:p w14:paraId="7C90E959" w14:textId="77777777" w:rsidR="006C5653" w:rsidRPr="006C5653" w:rsidRDefault="006C5653" w:rsidP="006C5653">
            <w:pPr>
              <w:rPr>
                <w:bCs/>
              </w:rPr>
            </w:pPr>
            <w:r w:rsidRPr="006C5653">
              <w:rPr>
                <w:bCs/>
              </w:rPr>
              <w:t xml:space="preserve">Номер казначейского счета 03100643000000015600 </w:t>
            </w:r>
          </w:p>
          <w:p w14:paraId="5E54E594" w14:textId="77777777" w:rsidR="006C5653" w:rsidRPr="006C5653" w:rsidRDefault="006C5653" w:rsidP="006C5653">
            <w:pPr>
              <w:rPr>
                <w:bCs/>
              </w:rPr>
            </w:pPr>
            <w:r w:rsidRPr="006C5653">
              <w:rPr>
                <w:bCs/>
              </w:rPr>
              <w:t>Номер единого казначейского счета 40102810145370000048</w:t>
            </w:r>
          </w:p>
          <w:p w14:paraId="79F84E7B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proofErr w:type="gramStart"/>
            <w:r w:rsidRPr="006C5653">
              <w:t>л</w:t>
            </w:r>
            <w:proofErr w:type="gramEnd"/>
            <w:r w:rsidRPr="006C5653">
              <w:t xml:space="preserve">/с </w:t>
            </w:r>
            <w:r w:rsidRPr="006C5653">
              <w:rPr>
                <w:bCs/>
              </w:rPr>
              <w:t>04563</w:t>
            </w:r>
            <w:r w:rsidRPr="006C5653">
              <w:rPr>
                <w:bCs/>
                <w:lang w:val="en-US"/>
              </w:rPr>
              <w:t>Q</w:t>
            </w:r>
            <w:r w:rsidRPr="006C5653">
              <w:rPr>
                <w:bCs/>
              </w:rPr>
              <w:t>40400</w:t>
            </w:r>
          </w:p>
          <w:p w14:paraId="45E7BE38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УФК по Пермскому краю (</w:t>
            </w:r>
            <w:r w:rsidRPr="006C5653">
              <w:rPr>
                <w:bCs/>
              </w:rPr>
              <w:t>Администрация Пермского муниципального округа Пермского края</w:t>
            </w:r>
            <w:r w:rsidRPr="006C5653">
              <w:t>)</w:t>
            </w:r>
          </w:p>
          <w:p w14:paraId="667935CB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ИНН 5948066266</w:t>
            </w:r>
          </w:p>
          <w:p w14:paraId="5311A993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КПП 594801001</w:t>
            </w:r>
          </w:p>
          <w:p w14:paraId="67A35DC4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ОГРН </w:t>
            </w:r>
            <w:r w:rsidRPr="006C5653">
              <w:rPr>
                <w:bCs/>
              </w:rPr>
              <w:t>1225900022798</w:t>
            </w:r>
          </w:p>
          <w:p w14:paraId="01512197" w14:textId="77777777" w:rsidR="006C5653" w:rsidRPr="006C5653" w:rsidRDefault="00F05F65" w:rsidP="006C5653">
            <w:pPr>
              <w:widowControl w:val="0"/>
              <w:autoSpaceDE w:val="0"/>
              <w:autoSpaceDN w:val="0"/>
            </w:pPr>
            <w:hyperlink r:id="rId14" w:history="1">
              <w:r w:rsidR="006C5653" w:rsidRPr="006C5653">
                <w:t>ОКТМО</w:t>
              </w:r>
            </w:hyperlink>
            <w:r w:rsidR="006C5653" w:rsidRPr="006C5653">
              <w:t xml:space="preserve"> Пермского района 57546000</w:t>
            </w:r>
          </w:p>
          <w:p w14:paraId="20825B39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 xml:space="preserve">КБК 540 20704050140000150 </w:t>
            </w:r>
          </w:p>
        </w:tc>
      </w:tr>
      <w:tr w:rsidR="006C5653" w:rsidRPr="006C5653" w14:paraId="70BAE2F3" w14:textId="77777777" w:rsidTr="003B02DA">
        <w:tc>
          <w:tcPr>
            <w:tcW w:w="4807" w:type="dxa"/>
          </w:tcPr>
          <w:p w14:paraId="45EBCEAE" w14:textId="77777777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______________________/К.В. Меновщиков /</w:t>
            </w:r>
          </w:p>
        </w:tc>
        <w:tc>
          <w:tcPr>
            <w:tcW w:w="4961" w:type="dxa"/>
          </w:tcPr>
          <w:p w14:paraId="0264D137" w14:textId="4F39C5E6" w:rsidR="006C5653" w:rsidRPr="006C5653" w:rsidRDefault="006C5653" w:rsidP="006C5653">
            <w:pPr>
              <w:widowControl w:val="0"/>
              <w:autoSpaceDE w:val="0"/>
              <w:autoSpaceDN w:val="0"/>
            </w:pPr>
            <w:r w:rsidRPr="006C5653">
              <w:t>____________________________/</w:t>
            </w:r>
            <w:r w:rsidRPr="006C5653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6C5653">
              <w:t>В.Ю. Цветов /</w:t>
            </w:r>
          </w:p>
        </w:tc>
      </w:tr>
    </w:tbl>
    <w:p w14:paraId="4CA1786B" w14:textId="77777777" w:rsidR="006C5653" w:rsidRP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p w14:paraId="69958041" w14:textId="77777777" w:rsid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p w14:paraId="7EE73F72" w14:textId="77777777" w:rsidR="003B02DA" w:rsidRDefault="003B02DA" w:rsidP="006C5653">
      <w:pPr>
        <w:autoSpaceDE w:val="0"/>
        <w:autoSpaceDN w:val="0"/>
        <w:adjustRightInd w:val="0"/>
        <w:jc w:val="right"/>
        <w:rPr>
          <w:bCs/>
        </w:rPr>
      </w:pPr>
    </w:p>
    <w:p w14:paraId="0879EBE2" w14:textId="77777777" w:rsidR="003B02DA" w:rsidRPr="006C5653" w:rsidRDefault="003B02DA" w:rsidP="006C5653">
      <w:pPr>
        <w:autoSpaceDE w:val="0"/>
        <w:autoSpaceDN w:val="0"/>
        <w:adjustRightInd w:val="0"/>
        <w:jc w:val="right"/>
        <w:rPr>
          <w:bCs/>
        </w:rPr>
      </w:pPr>
    </w:p>
    <w:p w14:paraId="27662039" w14:textId="77777777" w:rsidR="006C5653" w:rsidRPr="006C5653" w:rsidRDefault="006C5653" w:rsidP="006C5653">
      <w:pPr>
        <w:widowControl w:val="0"/>
        <w:ind w:left="5387"/>
        <w:rPr>
          <w:sz w:val="28"/>
          <w:szCs w:val="28"/>
        </w:rPr>
      </w:pPr>
      <w:r w:rsidRPr="006C5653">
        <w:rPr>
          <w:sz w:val="28"/>
          <w:szCs w:val="28"/>
        </w:rPr>
        <w:lastRenderedPageBreak/>
        <w:t>Приложение 1</w:t>
      </w:r>
    </w:p>
    <w:p w14:paraId="13EEDFAF" w14:textId="77777777" w:rsidR="006C5653" w:rsidRPr="006C5653" w:rsidRDefault="006C5653" w:rsidP="006C5653">
      <w:pPr>
        <w:widowControl w:val="0"/>
        <w:ind w:left="5387"/>
        <w:rPr>
          <w:sz w:val="28"/>
          <w:szCs w:val="28"/>
        </w:rPr>
      </w:pPr>
      <w:r w:rsidRPr="006C5653">
        <w:rPr>
          <w:sz w:val="28"/>
          <w:szCs w:val="28"/>
        </w:rPr>
        <w:t xml:space="preserve">к дополнительному соглашению </w:t>
      </w:r>
    </w:p>
    <w:p w14:paraId="4E080029" w14:textId="77777777" w:rsidR="006C5653" w:rsidRPr="006C5653" w:rsidRDefault="006C5653" w:rsidP="006C5653">
      <w:pPr>
        <w:widowControl w:val="0"/>
        <w:ind w:left="5387"/>
        <w:rPr>
          <w:sz w:val="28"/>
          <w:szCs w:val="28"/>
        </w:rPr>
      </w:pPr>
      <w:r w:rsidRPr="006C5653">
        <w:rPr>
          <w:sz w:val="28"/>
          <w:szCs w:val="28"/>
        </w:rPr>
        <w:t xml:space="preserve">к концессионному соглашению </w:t>
      </w:r>
    </w:p>
    <w:p w14:paraId="23FAF897" w14:textId="77777777" w:rsidR="006C5653" w:rsidRPr="006C5653" w:rsidRDefault="006C5653" w:rsidP="006C5653">
      <w:pPr>
        <w:widowControl w:val="0"/>
        <w:ind w:left="5387"/>
        <w:rPr>
          <w:sz w:val="28"/>
          <w:szCs w:val="28"/>
        </w:rPr>
      </w:pPr>
      <w:r w:rsidRPr="006C5653">
        <w:rPr>
          <w:sz w:val="28"/>
          <w:szCs w:val="28"/>
        </w:rPr>
        <w:t xml:space="preserve">в отношении объекта культуры </w:t>
      </w:r>
    </w:p>
    <w:p w14:paraId="6E1F8E92" w14:textId="77777777" w:rsidR="006C5653" w:rsidRPr="006C5653" w:rsidRDefault="006C5653" w:rsidP="006C5653">
      <w:pPr>
        <w:widowControl w:val="0"/>
        <w:ind w:left="5387"/>
        <w:rPr>
          <w:sz w:val="28"/>
          <w:szCs w:val="28"/>
        </w:rPr>
      </w:pPr>
      <w:r w:rsidRPr="006C5653">
        <w:rPr>
          <w:sz w:val="28"/>
          <w:szCs w:val="28"/>
        </w:rPr>
        <w:t xml:space="preserve">д. </w:t>
      </w:r>
      <w:proofErr w:type="spellStart"/>
      <w:r w:rsidRPr="006C5653">
        <w:rPr>
          <w:sz w:val="28"/>
          <w:szCs w:val="28"/>
        </w:rPr>
        <w:t>Кондратово</w:t>
      </w:r>
      <w:proofErr w:type="spellEnd"/>
      <w:r w:rsidRPr="006C5653">
        <w:rPr>
          <w:sz w:val="28"/>
          <w:szCs w:val="28"/>
        </w:rPr>
        <w:t xml:space="preserve"> от 10 августа 2017 г.</w:t>
      </w:r>
    </w:p>
    <w:p w14:paraId="4BAD6F73" w14:textId="77777777" w:rsidR="006C5653" w:rsidRPr="006C5653" w:rsidRDefault="006C5653" w:rsidP="006C5653">
      <w:pPr>
        <w:ind w:left="5387"/>
        <w:rPr>
          <w:sz w:val="28"/>
          <w:szCs w:val="28"/>
        </w:rPr>
      </w:pPr>
    </w:p>
    <w:p w14:paraId="579964B8" w14:textId="77777777" w:rsidR="006C5653" w:rsidRPr="006C5653" w:rsidRDefault="006C5653" w:rsidP="006C5653">
      <w:pPr>
        <w:ind w:left="5387"/>
        <w:rPr>
          <w:sz w:val="28"/>
          <w:szCs w:val="28"/>
        </w:rPr>
      </w:pPr>
      <w:r w:rsidRPr="006C5653">
        <w:rPr>
          <w:sz w:val="28"/>
          <w:szCs w:val="28"/>
        </w:rPr>
        <w:t>от «____»____20__г. №</w:t>
      </w:r>
    </w:p>
    <w:p w14:paraId="32B9CDCC" w14:textId="77777777" w:rsidR="006C5653" w:rsidRPr="006C5653" w:rsidRDefault="006C5653" w:rsidP="006C5653">
      <w:pPr>
        <w:rPr>
          <w:sz w:val="28"/>
          <w:szCs w:val="20"/>
        </w:rPr>
      </w:pPr>
    </w:p>
    <w:p w14:paraId="1D18D49E" w14:textId="77777777" w:rsidR="006C5653" w:rsidRPr="006C5653" w:rsidRDefault="006C5653" w:rsidP="006C5653">
      <w:pPr>
        <w:rPr>
          <w:sz w:val="28"/>
          <w:szCs w:val="20"/>
        </w:rPr>
      </w:pPr>
    </w:p>
    <w:p w14:paraId="5CA16C24" w14:textId="77777777" w:rsidR="006C5653" w:rsidRPr="006C5653" w:rsidRDefault="006C5653" w:rsidP="006C5653">
      <w:pPr>
        <w:widowControl w:val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C5653">
        <w:rPr>
          <w:b/>
          <w:bCs/>
          <w:color w:val="000000"/>
          <w:sz w:val="28"/>
          <w:szCs w:val="28"/>
          <w:bdr w:val="none" w:sz="0" w:space="0" w:color="auto" w:frame="1"/>
        </w:rPr>
        <w:t>Описание объекта Соглашения и технико-экономические показатели</w:t>
      </w:r>
    </w:p>
    <w:p w14:paraId="37BE8A81" w14:textId="77777777" w:rsidR="006C5653" w:rsidRPr="006C5653" w:rsidRDefault="006C5653" w:rsidP="006C5653">
      <w:pPr>
        <w:spacing w:line="240" w:lineRule="exact"/>
        <w:jc w:val="center"/>
        <w:rPr>
          <w:sz w:val="28"/>
          <w:szCs w:val="20"/>
        </w:rPr>
      </w:pPr>
      <w:r w:rsidRPr="006C5653">
        <w:rPr>
          <w:sz w:val="28"/>
          <w:szCs w:val="20"/>
        </w:rPr>
        <w:t xml:space="preserve">на проектирование помещения для организации деятельности клубных формирований и формирований самодеятельного народного творчества, организации и проведения мероприятий во встроенном помещении многоквартирного жилого дома, расположенного </w:t>
      </w:r>
    </w:p>
    <w:p w14:paraId="23D44025" w14:textId="77777777" w:rsidR="006C5653" w:rsidRPr="006C5653" w:rsidRDefault="006C5653" w:rsidP="006C5653">
      <w:pPr>
        <w:spacing w:line="240" w:lineRule="exact"/>
        <w:jc w:val="center"/>
      </w:pPr>
      <w:r w:rsidRPr="006C5653">
        <w:rPr>
          <w:sz w:val="28"/>
          <w:szCs w:val="20"/>
        </w:rPr>
        <w:t xml:space="preserve">по адресу: д. </w:t>
      </w:r>
      <w:proofErr w:type="spellStart"/>
      <w:r w:rsidRPr="006C5653">
        <w:rPr>
          <w:sz w:val="28"/>
          <w:szCs w:val="20"/>
        </w:rPr>
        <w:t>Кондратово</w:t>
      </w:r>
      <w:proofErr w:type="spellEnd"/>
      <w:r w:rsidRPr="006C5653">
        <w:rPr>
          <w:sz w:val="28"/>
          <w:szCs w:val="20"/>
        </w:rPr>
        <w:t xml:space="preserve">, ул. </w:t>
      </w:r>
      <w:proofErr w:type="gramStart"/>
      <w:r w:rsidRPr="006C5653">
        <w:rPr>
          <w:sz w:val="28"/>
          <w:szCs w:val="20"/>
        </w:rPr>
        <w:t>Камская</w:t>
      </w:r>
      <w:proofErr w:type="gramEnd"/>
      <w:r w:rsidRPr="006C5653">
        <w:rPr>
          <w:sz w:val="28"/>
          <w:szCs w:val="20"/>
        </w:rPr>
        <w:t>, 8а</w:t>
      </w:r>
    </w:p>
    <w:p w14:paraId="20AD97A5" w14:textId="77777777" w:rsidR="006C5653" w:rsidRPr="006C5653" w:rsidRDefault="006C5653" w:rsidP="006C5653">
      <w:pPr>
        <w:jc w:val="center"/>
        <w:rPr>
          <w:sz w:val="28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6"/>
        <w:gridCol w:w="5529"/>
      </w:tblGrid>
      <w:tr w:rsidR="006C5653" w:rsidRPr="006C5653" w14:paraId="023F1953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645E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№ </w:t>
            </w:r>
            <w:proofErr w:type="gramStart"/>
            <w:r w:rsidRPr="006C5653">
              <w:rPr>
                <w:sz w:val="28"/>
                <w:szCs w:val="20"/>
              </w:rPr>
              <w:t>п</w:t>
            </w:r>
            <w:proofErr w:type="gramEnd"/>
            <w:r w:rsidRPr="006C5653">
              <w:rPr>
                <w:sz w:val="28"/>
                <w:szCs w:val="20"/>
              </w:rPr>
              <w:t>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324F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Перечень сведений и показателей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B11A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Информация о сведениях и показателях</w:t>
            </w:r>
          </w:p>
        </w:tc>
      </w:tr>
      <w:tr w:rsidR="006C5653" w:rsidRPr="006C5653" w14:paraId="5E238FCC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47B0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102B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1B4F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3</w:t>
            </w:r>
          </w:p>
        </w:tc>
      </w:tr>
      <w:tr w:rsidR="006C5653" w:rsidRPr="006C5653" w14:paraId="08368370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66BE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480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Наименование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54C" w14:textId="77777777" w:rsidR="006C5653" w:rsidRPr="006C5653" w:rsidRDefault="006C5653" w:rsidP="006C5653">
            <w:pPr>
              <w:jc w:val="both"/>
              <w:rPr>
                <w:color w:val="FF0000"/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Помещение для организации деятельности клубных формирований и формирований самодеятельного народного творчества, организации и проведения мероприятий во встроенном помещении многоквартирного жилого дома, расположенного по адресу: д. </w:t>
            </w:r>
            <w:proofErr w:type="spellStart"/>
            <w:r w:rsidRPr="006C5653">
              <w:rPr>
                <w:sz w:val="28"/>
                <w:szCs w:val="20"/>
              </w:rPr>
              <w:t>Кондратово</w:t>
            </w:r>
            <w:proofErr w:type="spellEnd"/>
            <w:r w:rsidRPr="006C5653">
              <w:rPr>
                <w:sz w:val="28"/>
                <w:szCs w:val="20"/>
              </w:rPr>
              <w:t xml:space="preserve">, ул. </w:t>
            </w:r>
            <w:proofErr w:type="gramStart"/>
            <w:r w:rsidRPr="006C5653">
              <w:rPr>
                <w:sz w:val="28"/>
                <w:szCs w:val="20"/>
              </w:rPr>
              <w:t>Камская</w:t>
            </w:r>
            <w:proofErr w:type="gramEnd"/>
            <w:r w:rsidRPr="006C5653">
              <w:rPr>
                <w:sz w:val="28"/>
                <w:szCs w:val="20"/>
              </w:rPr>
              <w:t>, 8а</w:t>
            </w:r>
          </w:p>
        </w:tc>
      </w:tr>
      <w:tr w:rsidR="006C5653" w:rsidRPr="006C5653" w14:paraId="49B33458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676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7E3D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Вид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CE0B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Новое строительство</w:t>
            </w:r>
          </w:p>
        </w:tc>
      </w:tr>
      <w:tr w:rsidR="006C5653" w:rsidRPr="006C5653" w14:paraId="16342E36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E38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0AC5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Назначение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E4B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Нежилое помещение, объект культуры</w:t>
            </w:r>
          </w:p>
        </w:tc>
      </w:tr>
      <w:tr w:rsidR="006C5653" w:rsidRPr="006C5653" w14:paraId="603D9631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94B9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6582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Сведения о земельном участке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0012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59:32:0630006:12910</w:t>
            </w:r>
          </w:p>
        </w:tc>
      </w:tr>
      <w:tr w:rsidR="006C5653" w:rsidRPr="006C5653" w14:paraId="5AB467C4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C61F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5173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Основные характеристики помещения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FD7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Общая площадь помещения – не менее 534,3 м</w:t>
            </w:r>
            <w:proofErr w:type="gramStart"/>
            <w:r w:rsidRPr="006C5653">
              <w:rPr>
                <w:sz w:val="28"/>
                <w:szCs w:val="20"/>
              </w:rPr>
              <w:t>2</w:t>
            </w:r>
            <w:proofErr w:type="gramEnd"/>
            <w:r w:rsidRPr="006C5653">
              <w:rPr>
                <w:sz w:val="28"/>
                <w:szCs w:val="20"/>
              </w:rPr>
              <w:t>.</w:t>
            </w:r>
          </w:p>
          <w:p w14:paraId="3595C6A2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Высота потолков в помещении – не менее 3,0 м, при наличии технической возможности высоту потолков увеличить до 4,0 м. </w:t>
            </w:r>
          </w:p>
          <w:p w14:paraId="4DF21249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Отдельный вход с улицы с обустройством входной группы и (при необходимости) пандуса для маломобильных групп населения.</w:t>
            </w:r>
          </w:p>
        </w:tc>
      </w:tr>
      <w:tr w:rsidR="006C5653" w:rsidRPr="006C5653" w14:paraId="717382CB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9D99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6C9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Основные требования к архитектурно-планировочному решению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5EA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Определить проектом в соответствии с действующими нормативными документами.</w:t>
            </w:r>
          </w:p>
          <w:p w14:paraId="49B81674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Предусмотреть набор помещений и площадей в соответствии с требованиями ГОСТ, СНиП, СП, </w:t>
            </w:r>
            <w:proofErr w:type="spellStart"/>
            <w:r w:rsidRPr="006C5653">
              <w:rPr>
                <w:sz w:val="28"/>
                <w:szCs w:val="20"/>
              </w:rPr>
              <w:t>СанПин</w:t>
            </w:r>
            <w:proofErr w:type="spellEnd"/>
            <w:r w:rsidRPr="006C5653">
              <w:rPr>
                <w:sz w:val="28"/>
                <w:szCs w:val="20"/>
              </w:rPr>
              <w:t>:</w:t>
            </w:r>
          </w:p>
          <w:p w14:paraId="36422ED1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1.</w:t>
            </w:r>
            <w:r w:rsidRPr="006C5653">
              <w:rPr>
                <w:sz w:val="28"/>
                <w:szCs w:val="20"/>
              </w:rPr>
              <w:tab/>
              <w:t xml:space="preserve">Холл с гардеробом на 35 посетителей и </w:t>
            </w:r>
            <w:r w:rsidRPr="006C5653">
              <w:rPr>
                <w:sz w:val="28"/>
                <w:szCs w:val="20"/>
              </w:rPr>
              <w:lastRenderedPageBreak/>
              <w:t>помещением для охраны.</w:t>
            </w:r>
          </w:p>
          <w:p w14:paraId="240AD721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Отделка: по</w:t>
            </w:r>
            <w:proofErr w:type="gramStart"/>
            <w:r w:rsidRPr="006C5653">
              <w:rPr>
                <w:sz w:val="28"/>
                <w:szCs w:val="20"/>
              </w:rPr>
              <w:t>л-</w:t>
            </w:r>
            <w:proofErr w:type="gramEnd"/>
            <w:r w:rsidRPr="006C5653">
              <w:rPr>
                <w:sz w:val="28"/>
                <w:szCs w:val="20"/>
              </w:rPr>
              <w:t xml:space="preserve"> керамическая плитка, стены – водоэмульсионная краска.</w:t>
            </w:r>
          </w:p>
          <w:p w14:paraId="4EEBC03D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2. Раздельные мужской и женский санитарные узлы для посетителей и персонала, санитарный узел для маломобильных групп населения. </w:t>
            </w:r>
          </w:p>
          <w:p w14:paraId="453AC74A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Отделка стен и пола – керамическая плитка.</w:t>
            </w:r>
          </w:p>
          <w:p w14:paraId="7AFC47A2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Санитарные приборы – в исправном состоянии. </w:t>
            </w:r>
          </w:p>
          <w:p w14:paraId="3B550551" w14:textId="77777777" w:rsidR="006C5653" w:rsidRPr="006C5653" w:rsidRDefault="006C5653" w:rsidP="006C5653">
            <w:pPr>
              <w:tabs>
                <w:tab w:val="left" w:pos="333"/>
              </w:tabs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3.</w:t>
            </w:r>
            <w:r w:rsidRPr="006C5653">
              <w:rPr>
                <w:sz w:val="28"/>
                <w:szCs w:val="20"/>
              </w:rPr>
              <w:tab/>
              <w:t>Помещение для кружковых занятий.</w:t>
            </w:r>
          </w:p>
          <w:p w14:paraId="47B9CAD1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Комфортные габариты помещения - не менее 120 квадратных метров.</w:t>
            </w:r>
          </w:p>
          <w:p w14:paraId="3DA69E53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В помещении предусмотреть панорамные окна.</w:t>
            </w:r>
          </w:p>
          <w:p w14:paraId="3C14AD4B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Отделку помещения выполнить в соответствии с нормативными документами.</w:t>
            </w:r>
          </w:p>
          <w:p w14:paraId="0048F99B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4. Раздевалки для кружковых занятий.</w:t>
            </w:r>
          </w:p>
          <w:p w14:paraId="0A9C5D3E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В смежных с помещением для кружковых занятий помещениях предусмотреть раздельные мужскую и женскую раздевалки с размещением в них душевых и санитарных комнат.</w:t>
            </w:r>
          </w:p>
          <w:p w14:paraId="2BB1D444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Отделка пола – керамическая плитка, отделка стен раздевалки – водоэмульсионная краска, душевых и санитарных комнат – керамическая плитка,  </w:t>
            </w:r>
          </w:p>
          <w:p w14:paraId="6028F428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5. Помещение для театрального кружка и проведения малых мероприятий.</w:t>
            </w:r>
          </w:p>
          <w:p w14:paraId="1E2B8DB8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Предусмотреть возможность организации 35 сидячих мест.</w:t>
            </w:r>
          </w:p>
          <w:p w14:paraId="07E88C49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В помещении театрального кружка предусмотреть размещение сцены глубиной не менее3,5 м, со специальным модульным сценическим покрытием, изготовленным из ПВХ или вспененного каучука.</w:t>
            </w:r>
          </w:p>
          <w:p w14:paraId="7F5A8816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Предусмотреть возможность размещения звукового, светового и интерактивного оборудования, на сцене - тросовый механизм </w:t>
            </w:r>
            <w:proofErr w:type="gramStart"/>
            <w:r w:rsidRPr="006C5653">
              <w:rPr>
                <w:sz w:val="28"/>
                <w:szCs w:val="20"/>
              </w:rPr>
              <w:t>занавеса возможности размещения одежды сцены</w:t>
            </w:r>
            <w:proofErr w:type="gramEnd"/>
            <w:r w:rsidRPr="006C5653">
              <w:rPr>
                <w:sz w:val="28"/>
                <w:szCs w:val="20"/>
              </w:rPr>
              <w:t>.</w:t>
            </w:r>
          </w:p>
          <w:p w14:paraId="4F239D57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Потолок подвесной «</w:t>
            </w:r>
            <w:proofErr w:type="spellStart"/>
            <w:r w:rsidRPr="006C5653">
              <w:rPr>
                <w:sz w:val="28"/>
                <w:szCs w:val="20"/>
              </w:rPr>
              <w:t>Армстронг</w:t>
            </w:r>
            <w:proofErr w:type="spellEnd"/>
            <w:r w:rsidRPr="006C5653">
              <w:rPr>
                <w:sz w:val="28"/>
                <w:szCs w:val="20"/>
              </w:rPr>
              <w:t>, или эквивалент.</w:t>
            </w:r>
          </w:p>
          <w:p w14:paraId="2457FB6F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6. Кладовая для костюмов.</w:t>
            </w:r>
          </w:p>
          <w:p w14:paraId="5E558938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В смежном с помещением для театрального </w:t>
            </w:r>
            <w:r w:rsidRPr="006C5653">
              <w:rPr>
                <w:sz w:val="28"/>
                <w:szCs w:val="20"/>
              </w:rPr>
              <w:lastRenderedPageBreak/>
              <w:t>кружка помещении предусмотреть размещение кладовой для костюмов, с выходами на сцену и коридор площадью не менее 16 м</w:t>
            </w:r>
            <w:proofErr w:type="gramStart"/>
            <w:r w:rsidRPr="006C5653">
              <w:rPr>
                <w:sz w:val="28"/>
                <w:szCs w:val="20"/>
              </w:rPr>
              <w:t>2</w:t>
            </w:r>
            <w:proofErr w:type="gramEnd"/>
            <w:r w:rsidRPr="006C5653">
              <w:rPr>
                <w:sz w:val="28"/>
                <w:szCs w:val="20"/>
              </w:rPr>
              <w:t>.</w:t>
            </w:r>
          </w:p>
          <w:p w14:paraId="127E1684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7. Помещения для кружковой работы.</w:t>
            </w:r>
          </w:p>
          <w:p w14:paraId="0A329262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Предусмотреть не менее 2- помещений для кружковой работы</w:t>
            </w:r>
          </w:p>
          <w:p w14:paraId="51267791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площадью не менее 25 м</w:t>
            </w:r>
            <w:proofErr w:type="gramStart"/>
            <w:r w:rsidRPr="006C5653">
              <w:rPr>
                <w:sz w:val="28"/>
                <w:szCs w:val="20"/>
              </w:rPr>
              <w:t>2</w:t>
            </w:r>
            <w:proofErr w:type="gramEnd"/>
            <w:r w:rsidRPr="006C5653">
              <w:rPr>
                <w:sz w:val="28"/>
                <w:szCs w:val="20"/>
              </w:rPr>
              <w:t>;</w:t>
            </w:r>
          </w:p>
          <w:p w14:paraId="4BC5D7D5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площадью не менее 36 м</w:t>
            </w:r>
            <w:proofErr w:type="gramStart"/>
            <w:r w:rsidRPr="006C5653">
              <w:rPr>
                <w:sz w:val="28"/>
                <w:szCs w:val="20"/>
              </w:rPr>
              <w:t>2</w:t>
            </w:r>
            <w:proofErr w:type="gramEnd"/>
            <w:r w:rsidRPr="006C5653">
              <w:rPr>
                <w:sz w:val="28"/>
                <w:szCs w:val="20"/>
              </w:rPr>
              <w:t>.</w:t>
            </w:r>
          </w:p>
          <w:p w14:paraId="7FF5DE44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В помещениях предусмотреть размещение раковин с сантехнической разводкой.</w:t>
            </w:r>
          </w:p>
          <w:p w14:paraId="165CD962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8.</w:t>
            </w:r>
            <w:r w:rsidRPr="006C5653">
              <w:rPr>
                <w:sz w:val="28"/>
                <w:szCs w:val="20"/>
              </w:rPr>
              <w:tab/>
              <w:t xml:space="preserve">Административные помещения. </w:t>
            </w:r>
          </w:p>
          <w:p w14:paraId="030C2FB0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Предусмотреть не менее 2-х кабинетов для работы административного персонала:</w:t>
            </w:r>
          </w:p>
          <w:p w14:paraId="058E376D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кабинет директора - площадью не менее 20м2;</w:t>
            </w:r>
          </w:p>
          <w:p w14:paraId="3BF104D3" w14:textId="77777777" w:rsidR="006C5653" w:rsidRPr="006C5653" w:rsidRDefault="006C5653" w:rsidP="006C5653">
            <w:pPr>
              <w:tabs>
                <w:tab w:val="left" w:pos="288"/>
              </w:tabs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кабинет специалистов - площадью не менее 10м2;</w:t>
            </w:r>
          </w:p>
          <w:p w14:paraId="2852F447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9. Помещения для хранения инвентаря. </w:t>
            </w:r>
          </w:p>
          <w:p w14:paraId="117205FD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Предусмотреть не менее 2-х помещений для хранения инвентаря:</w:t>
            </w:r>
          </w:p>
          <w:p w14:paraId="5E5C653E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кладовая – площадью не менее 15м2;</w:t>
            </w:r>
          </w:p>
          <w:p w14:paraId="19A4ED6B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- комната уборочного инвентаря с размещением поддона для мытья и сантехническими приборами – площадью не менее 3,0 м</w:t>
            </w:r>
            <w:proofErr w:type="gramStart"/>
            <w:r w:rsidRPr="006C5653">
              <w:rPr>
                <w:sz w:val="28"/>
                <w:szCs w:val="20"/>
              </w:rPr>
              <w:t>2</w:t>
            </w:r>
            <w:proofErr w:type="gramEnd"/>
            <w:r w:rsidRPr="006C5653">
              <w:rPr>
                <w:sz w:val="28"/>
                <w:szCs w:val="20"/>
              </w:rPr>
              <w:t>. Стены помещения КУИ следует облицовывать глазурованной плиткой на высоту не менее 1,5 м для проведения влажной обработки с применением моющих и дезинфекционных средств. Потолки окрашиваются влагостойкими материалами.</w:t>
            </w:r>
          </w:p>
          <w:p w14:paraId="6734D8F1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Архитектурно-</w:t>
            </w:r>
            <w:proofErr w:type="gramStart"/>
            <w:r w:rsidRPr="006C5653">
              <w:rPr>
                <w:sz w:val="28"/>
                <w:szCs w:val="20"/>
              </w:rPr>
              <w:t>планировочные решения</w:t>
            </w:r>
            <w:proofErr w:type="gramEnd"/>
            <w:r w:rsidRPr="006C5653">
              <w:rPr>
                <w:sz w:val="28"/>
                <w:szCs w:val="20"/>
              </w:rPr>
              <w:t xml:space="preserve">, ведомость отделки помещений необходимо представить на согласование </w:t>
            </w:r>
            <w:proofErr w:type="spellStart"/>
            <w:r w:rsidRPr="006C5653">
              <w:rPr>
                <w:sz w:val="28"/>
                <w:szCs w:val="20"/>
              </w:rPr>
              <w:t>Концеденту</w:t>
            </w:r>
            <w:proofErr w:type="spellEnd"/>
            <w:r w:rsidRPr="006C5653">
              <w:rPr>
                <w:sz w:val="28"/>
                <w:szCs w:val="20"/>
              </w:rPr>
              <w:t>. В случае</w:t>
            </w:r>
            <w:proofErr w:type="gramStart"/>
            <w:r w:rsidRPr="006C5653">
              <w:rPr>
                <w:sz w:val="28"/>
                <w:szCs w:val="20"/>
              </w:rPr>
              <w:t>,</w:t>
            </w:r>
            <w:proofErr w:type="gramEnd"/>
            <w:r w:rsidRPr="006C5653">
              <w:rPr>
                <w:sz w:val="28"/>
                <w:szCs w:val="20"/>
              </w:rPr>
              <w:t xml:space="preserve"> если в процессе проектирования проектировщиком будет установлена невозможность исполнения всех пунктов данного раздела, по его предложению набор и площади помещений по согласования </w:t>
            </w:r>
            <w:proofErr w:type="spellStart"/>
            <w:r w:rsidRPr="006C5653">
              <w:rPr>
                <w:sz w:val="28"/>
                <w:szCs w:val="20"/>
              </w:rPr>
              <w:t>Концедента</w:t>
            </w:r>
            <w:proofErr w:type="spellEnd"/>
            <w:r w:rsidRPr="006C5653">
              <w:rPr>
                <w:sz w:val="28"/>
                <w:szCs w:val="20"/>
              </w:rPr>
              <w:t xml:space="preserve"> и концессионера могут быть скорректированы.</w:t>
            </w:r>
          </w:p>
        </w:tc>
      </w:tr>
      <w:tr w:rsidR="006C5653" w:rsidRPr="006C5653" w14:paraId="2979B897" w14:textId="77777777" w:rsidTr="002E2959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F80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lastRenderedPageBreak/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F825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Основные требования к инженерному обеспечению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D05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Согласно Постановлению Правительства РФ от 16.02.2008 №87 «О составе разделов проектной документации и требованиях к их содержанию», техническим условиям, </w:t>
            </w:r>
            <w:r w:rsidRPr="006C5653">
              <w:rPr>
                <w:sz w:val="28"/>
                <w:szCs w:val="20"/>
              </w:rPr>
              <w:lastRenderedPageBreak/>
              <w:t xml:space="preserve">требованиям СНиП, </w:t>
            </w:r>
            <w:proofErr w:type="spellStart"/>
            <w:r w:rsidRPr="006C5653">
              <w:rPr>
                <w:sz w:val="28"/>
                <w:szCs w:val="20"/>
              </w:rPr>
              <w:t>СаНПин</w:t>
            </w:r>
            <w:proofErr w:type="spellEnd"/>
            <w:r w:rsidRPr="006C5653">
              <w:rPr>
                <w:sz w:val="28"/>
                <w:szCs w:val="20"/>
              </w:rPr>
              <w:t xml:space="preserve">, технических регламентов, норм и правил. </w:t>
            </w:r>
          </w:p>
          <w:p w14:paraId="52E6A9AB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Инженерные системы холодного и горячего водоснабжения, теплоснабжения, вентиляции должны быть независимыми от инженерных сетей жилых помещений многоквартирного дома. </w:t>
            </w:r>
          </w:p>
          <w:p w14:paraId="7607EF71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</w:p>
        </w:tc>
      </w:tr>
      <w:tr w:rsidR="006C5653" w:rsidRPr="006C5653" w14:paraId="2A1026A5" w14:textId="77777777" w:rsidTr="002E29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3A1E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lastRenderedPageBreak/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72C1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Требования для обеспечения условий для маломобильных групп населения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387F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Разработать в составе проекта в соответствии с требованиями СП 59.13330.2020 «Доступность зданий и сооружений для маломобильных групп населения», утвержденных Приказом Минстроя России от 30.12.2020 № 904/пр.</w:t>
            </w:r>
          </w:p>
        </w:tc>
      </w:tr>
      <w:tr w:rsidR="006C5653" w:rsidRPr="006C5653" w14:paraId="23D1CB97" w14:textId="77777777" w:rsidTr="002E29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5EDC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EC5F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Требование по обеспечению энергетической эффективности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92C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Разработать в составе проекта, в том числе энергетический паспорт. </w:t>
            </w:r>
          </w:p>
          <w:p w14:paraId="7D0E2C98" w14:textId="77777777" w:rsidR="006C5653" w:rsidRPr="006C5653" w:rsidRDefault="006C5653" w:rsidP="006C5653">
            <w:pPr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Системы теплоснабжения и холодного и горячего водоснабжения должны быть оборудованы индивидуальными приборами учета потребления ресурсов.</w:t>
            </w:r>
          </w:p>
        </w:tc>
      </w:tr>
      <w:tr w:rsidR="006C5653" w:rsidRPr="006C5653" w14:paraId="158535B2" w14:textId="77777777" w:rsidTr="002E29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9CF" w14:textId="77777777" w:rsidR="006C5653" w:rsidRPr="006C5653" w:rsidRDefault="006C5653" w:rsidP="006C5653">
            <w:pPr>
              <w:jc w:val="center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CEC1" w14:textId="77777777" w:rsidR="006C5653" w:rsidRPr="006C5653" w:rsidRDefault="006C5653" w:rsidP="006C5653">
            <w:pPr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Требования по обеспечению безопасности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92CF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1.Объект оборудовать системой автоматической пожарной сигнализации с дублированием сигнала на ПАК «Стрелец-Мониторинг»;</w:t>
            </w:r>
          </w:p>
          <w:p w14:paraId="5A310117" w14:textId="77777777" w:rsidR="006C5653" w:rsidRPr="006C5653" w:rsidRDefault="006C5653" w:rsidP="006C5653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2.Оснастить объект системой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14:paraId="2503ACCB" w14:textId="77777777" w:rsidR="006C5653" w:rsidRPr="006C5653" w:rsidRDefault="006C5653" w:rsidP="006C5653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3. </w:t>
            </w:r>
            <w:proofErr w:type="gramStart"/>
            <w:r w:rsidRPr="006C5653">
              <w:rPr>
                <w:sz w:val="28"/>
                <w:szCs w:val="20"/>
              </w:rPr>
              <w:t>Оборудовать объект и территорию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 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</w:t>
            </w:r>
            <w:proofErr w:type="gramEnd"/>
            <w:r w:rsidRPr="006C5653">
              <w:rPr>
                <w:sz w:val="28"/>
                <w:szCs w:val="20"/>
              </w:rPr>
              <w:t xml:space="preserve"> и </w:t>
            </w:r>
            <w:r w:rsidRPr="006C5653">
              <w:rPr>
                <w:sz w:val="28"/>
                <w:szCs w:val="20"/>
              </w:rPr>
              <w:lastRenderedPageBreak/>
              <w:t>предотвращение паники.</w:t>
            </w:r>
          </w:p>
          <w:p w14:paraId="1908AEA2" w14:textId="77777777" w:rsidR="006C5653" w:rsidRPr="006C5653" w:rsidRDefault="006C5653" w:rsidP="006C5653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Системы оповещения и управления эвакуацией людей должны быть автономными и оборудованы источниками бесперебойного электропитания.</w:t>
            </w:r>
          </w:p>
          <w:p w14:paraId="7D2029E1" w14:textId="77777777" w:rsidR="006C5653" w:rsidRPr="006C5653" w:rsidRDefault="006C5653" w:rsidP="006C5653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В любой точке объекта (территории), где требуется оповещение людей, уровень громкости, формируемый звуковыми и речевыми </w:t>
            </w:r>
            <w:proofErr w:type="spellStart"/>
            <w:r w:rsidRPr="006C5653">
              <w:rPr>
                <w:sz w:val="28"/>
                <w:szCs w:val="20"/>
              </w:rPr>
              <w:t>оповещателями</w:t>
            </w:r>
            <w:proofErr w:type="spellEnd"/>
            <w:r w:rsidRPr="006C5653">
              <w:rPr>
                <w:sz w:val="28"/>
                <w:szCs w:val="20"/>
              </w:rPr>
              <w:t xml:space="preserve">, должен быть выше допустимого уровня шума. Речевые </w:t>
            </w:r>
            <w:proofErr w:type="spellStart"/>
            <w:r w:rsidRPr="006C5653">
              <w:rPr>
                <w:sz w:val="28"/>
                <w:szCs w:val="20"/>
              </w:rPr>
              <w:t>оповещатели</w:t>
            </w:r>
            <w:proofErr w:type="spellEnd"/>
            <w:r w:rsidRPr="006C5653">
              <w:rPr>
                <w:sz w:val="28"/>
                <w:szCs w:val="20"/>
              </w:rPr>
              <w:t xml:space="preserve">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информации;</w:t>
            </w:r>
          </w:p>
          <w:p w14:paraId="55F3A34F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 xml:space="preserve">4. Оборудовать объект системой контроля и учета доступа и видеонаблюдения. </w:t>
            </w:r>
          </w:p>
          <w:p w14:paraId="7ECCF03A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не менее 30 дней.</w:t>
            </w:r>
          </w:p>
          <w:p w14:paraId="1728DBCE" w14:textId="77777777" w:rsidR="006C5653" w:rsidRPr="006C5653" w:rsidRDefault="006C5653" w:rsidP="006C5653">
            <w:pPr>
              <w:suppressAutoHyphens/>
              <w:snapToGrid w:val="0"/>
              <w:jc w:val="both"/>
              <w:rPr>
                <w:sz w:val="28"/>
                <w:szCs w:val="20"/>
              </w:rPr>
            </w:pPr>
            <w:r w:rsidRPr="006C5653">
              <w:rPr>
                <w:sz w:val="28"/>
                <w:szCs w:val="20"/>
              </w:rPr>
              <w:t>5. Проектом предусмотреть и произвести расчет пожарных рисков.</w:t>
            </w:r>
          </w:p>
        </w:tc>
      </w:tr>
    </w:tbl>
    <w:p w14:paraId="3269A88F" w14:textId="77777777" w:rsidR="006C5653" w:rsidRPr="006C5653" w:rsidRDefault="006C5653" w:rsidP="006C5653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14:paraId="1A7446F3" w14:textId="77777777" w:rsidR="006C5653" w:rsidRP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p w14:paraId="374BB410" w14:textId="77777777" w:rsidR="006B56F7" w:rsidRDefault="006B56F7" w:rsidP="006C5653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sectPr w:rsidR="006B56F7" w:rsidSect="003B02DA">
      <w:headerReference w:type="even" r:id="rId15"/>
      <w:footerReference w:type="default" r:id="rId16"/>
      <w:footerReference w:type="first" r:id="rId17"/>
      <w:pgSz w:w="11907" w:h="16840" w:code="9"/>
      <w:pgMar w:top="964" w:right="851" w:bottom="964" w:left="1418" w:header="45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A73F" w14:textId="77777777" w:rsidR="00F05F65" w:rsidRDefault="00F05F65">
      <w:r>
        <w:separator/>
      </w:r>
    </w:p>
  </w:endnote>
  <w:endnote w:type="continuationSeparator" w:id="0">
    <w:p w14:paraId="7D2A4130" w14:textId="77777777" w:rsidR="00F05F65" w:rsidRDefault="00F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6B56F7" w:rsidRDefault="006B56F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52F1" w14:textId="14D11560" w:rsidR="00FA3828" w:rsidRDefault="00F05F65">
    <w:pPr>
      <w:pStyle w:val="aa"/>
      <w:jc w:val="center"/>
    </w:pPr>
  </w:p>
  <w:p w14:paraId="5A11BE17" w14:textId="77777777" w:rsidR="000F24F6" w:rsidRDefault="00F05F65">
    <w:pPr>
      <w:pStyle w:val="a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0533" w14:textId="77777777" w:rsidR="000F24F6" w:rsidRDefault="00F638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935B3" w14:textId="77777777" w:rsidR="00F05F65" w:rsidRDefault="00F05F65">
      <w:r>
        <w:separator/>
      </w:r>
    </w:p>
  </w:footnote>
  <w:footnote w:type="continuationSeparator" w:id="0">
    <w:p w14:paraId="637D1AD5" w14:textId="77777777" w:rsidR="00F05F65" w:rsidRDefault="00F0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6B56F7" w:rsidRDefault="006B5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1A0280C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56F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6B56F7" w:rsidRDefault="006B5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15083"/>
      <w:docPartObj>
        <w:docPartGallery w:val="Page Numbers (Top of Page)"/>
        <w:docPartUnique/>
      </w:docPartObj>
    </w:sdtPr>
    <w:sdtEndPr/>
    <w:sdtContent>
      <w:p w14:paraId="5C7FE8B7" w14:textId="1A550BA5" w:rsidR="00C5127A" w:rsidRDefault="00C512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F3">
          <w:rPr>
            <w:noProof/>
          </w:rPr>
          <w:t>1</w:t>
        </w:r>
        <w:r>
          <w:fldChar w:fldCharType="end"/>
        </w:r>
      </w:p>
    </w:sdtContent>
  </w:sdt>
  <w:p w14:paraId="5AD7C248" w14:textId="77777777" w:rsidR="00C5127A" w:rsidRDefault="00C5127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9950" w14:textId="77777777" w:rsidR="000F24F6" w:rsidRDefault="00F6387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508561" w14:textId="77777777" w:rsidR="000F24F6" w:rsidRDefault="00F05F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B0C00"/>
    <w:multiLevelType w:val="hybridMultilevel"/>
    <w:tmpl w:val="002E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42BFA"/>
    <w:multiLevelType w:val="hybridMultilevel"/>
    <w:tmpl w:val="5BC5D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BC7BE"/>
    <w:multiLevelType w:val="hybridMultilevel"/>
    <w:tmpl w:val="BF6BE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92DF0"/>
    <w:multiLevelType w:val="hybridMultilevel"/>
    <w:tmpl w:val="6BF2E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464FD5"/>
    <w:multiLevelType w:val="hybridMultilevel"/>
    <w:tmpl w:val="42EF4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99538C"/>
    <w:multiLevelType w:val="hybridMultilevel"/>
    <w:tmpl w:val="AAC63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3BDB33"/>
    <w:multiLevelType w:val="hybridMultilevel"/>
    <w:tmpl w:val="100C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8857F4"/>
    <w:multiLevelType w:val="singleLevel"/>
    <w:tmpl w:val="D808691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0F2AAA72"/>
    <w:multiLevelType w:val="hybridMultilevel"/>
    <w:tmpl w:val="6CA59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A5CE5"/>
    <w:multiLevelType w:val="hybridMultilevel"/>
    <w:tmpl w:val="6930F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D514BC"/>
    <w:multiLevelType w:val="multilevel"/>
    <w:tmpl w:val="42144FB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>
    <w:nsid w:val="1789540C"/>
    <w:multiLevelType w:val="hybridMultilevel"/>
    <w:tmpl w:val="9D3F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255DA3"/>
    <w:multiLevelType w:val="hybridMultilevel"/>
    <w:tmpl w:val="A7CE2AB6"/>
    <w:lvl w:ilvl="0" w:tplc="DE96A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DD6BF8"/>
    <w:multiLevelType w:val="multilevel"/>
    <w:tmpl w:val="53124C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A7FB4C"/>
    <w:multiLevelType w:val="hybridMultilevel"/>
    <w:tmpl w:val="AFD67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657BB3"/>
    <w:multiLevelType w:val="singleLevel"/>
    <w:tmpl w:val="A47247FA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33E7346A"/>
    <w:multiLevelType w:val="hybridMultilevel"/>
    <w:tmpl w:val="B676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CA32E5"/>
    <w:multiLevelType w:val="singleLevel"/>
    <w:tmpl w:val="A2BA3348"/>
    <w:lvl w:ilvl="0">
      <w:start w:val="2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4567548E"/>
    <w:multiLevelType w:val="singleLevel"/>
    <w:tmpl w:val="36A49B3A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49481BC7"/>
    <w:multiLevelType w:val="singleLevel"/>
    <w:tmpl w:val="B324F222"/>
    <w:lvl w:ilvl="0">
      <w:start w:val="6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0">
    <w:nsid w:val="52DD38FF"/>
    <w:multiLevelType w:val="singleLevel"/>
    <w:tmpl w:val="7AC098F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53D2658D"/>
    <w:multiLevelType w:val="multilevel"/>
    <w:tmpl w:val="413E52B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2">
    <w:nsid w:val="5C2D7649"/>
    <w:multiLevelType w:val="singleLevel"/>
    <w:tmpl w:val="5148B5A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0BE37BF"/>
    <w:multiLevelType w:val="hybridMultilevel"/>
    <w:tmpl w:val="157F5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3A4884"/>
    <w:multiLevelType w:val="singleLevel"/>
    <w:tmpl w:val="80AA6C1E"/>
    <w:lvl w:ilvl="0">
      <w:start w:val="5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6202DB2A"/>
    <w:multiLevelType w:val="hybridMultilevel"/>
    <w:tmpl w:val="6FEC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312B3F7"/>
    <w:multiLevelType w:val="hybridMultilevel"/>
    <w:tmpl w:val="2CB91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A2E2716"/>
    <w:multiLevelType w:val="singleLevel"/>
    <w:tmpl w:val="71401340"/>
    <w:lvl w:ilvl="0">
      <w:start w:val="2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9"/>
    <w:lvlOverride w:ilvl="0">
      <w:lvl w:ilvl="0">
        <w:start w:val="7"/>
        <w:numFmt w:val="decimal"/>
        <w:lvlText w:val="5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3C05"/>
    <w:rsid w:val="00065FBF"/>
    <w:rsid w:val="00074BD4"/>
    <w:rsid w:val="00077FD7"/>
    <w:rsid w:val="000817ED"/>
    <w:rsid w:val="000977EE"/>
    <w:rsid w:val="000B7068"/>
    <w:rsid w:val="000C4CD5"/>
    <w:rsid w:val="000C6479"/>
    <w:rsid w:val="000E66BC"/>
    <w:rsid w:val="000F4254"/>
    <w:rsid w:val="0012186D"/>
    <w:rsid w:val="00162B59"/>
    <w:rsid w:val="0016747E"/>
    <w:rsid w:val="00180F34"/>
    <w:rsid w:val="001A30EF"/>
    <w:rsid w:val="001B3E18"/>
    <w:rsid w:val="001D02CD"/>
    <w:rsid w:val="001E268C"/>
    <w:rsid w:val="00203BDC"/>
    <w:rsid w:val="0022560C"/>
    <w:rsid w:val="002330C4"/>
    <w:rsid w:val="00242B04"/>
    <w:rsid w:val="0024511B"/>
    <w:rsid w:val="00247D9B"/>
    <w:rsid w:val="0026551D"/>
    <w:rsid w:val="002B3470"/>
    <w:rsid w:val="003045B0"/>
    <w:rsid w:val="00306735"/>
    <w:rsid w:val="003446FE"/>
    <w:rsid w:val="00366B08"/>
    <w:rsid w:val="003739D7"/>
    <w:rsid w:val="00387978"/>
    <w:rsid w:val="00393A4B"/>
    <w:rsid w:val="003B02DA"/>
    <w:rsid w:val="00414494"/>
    <w:rsid w:val="0041511B"/>
    <w:rsid w:val="0042345A"/>
    <w:rsid w:val="00446B2A"/>
    <w:rsid w:val="004556F3"/>
    <w:rsid w:val="004602E1"/>
    <w:rsid w:val="00467AC4"/>
    <w:rsid w:val="00480BCF"/>
    <w:rsid w:val="00482A25"/>
    <w:rsid w:val="00494D49"/>
    <w:rsid w:val="004A48A4"/>
    <w:rsid w:val="004B00AA"/>
    <w:rsid w:val="004B417F"/>
    <w:rsid w:val="004E5AB0"/>
    <w:rsid w:val="00506832"/>
    <w:rsid w:val="0051502C"/>
    <w:rsid w:val="00542E50"/>
    <w:rsid w:val="00546806"/>
    <w:rsid w:val="00571308"/>
    <w:rsid w:val="00572091"/>
    <w:rsid w:val="00576A32"/>
    <w:rsid w:val="00577234"/>
    <w:rsid w:val="005B7C2C"/>
    <w:rsid w:val="005C38F6"/>
    <w:rsid w:val="00606D01"/>
    <w:rsid w:val="006155F3"/>
    <w:rsid w:val="006173FC"/>
    <w:rsid w:val="00621C65"/>
    <w:rsid w:val="006312AA"/>
    <w:rsid w:val="00637B08"/>
    <w:rsid w:val="00662DD7"/>
    <w:rsid w:val="00667A75"/>
    <w:rsid w:val="00672F0C"/>
    <w:rsid w:val="006B56F7"/>
    <w:rsid w:val="006C5653"/>
    <w:rsid w:val="006C5CBE"/>
    <w:rsid w:val="006C6E1D"/>
    <w:rsid w:val="006F2225"/>
    <w:rsid w:val="006F6C51"/>
    <w:rsid w:val="006F7533"/>
    <w:rsid w:val="007168FE"/>
    <w:rsid w:val="00724F66"/>
    <w:rsid w:val="007610EE"/>
    <w:rsid w:val="007B05E0"/>
    <w:rsid w:val="007B75C5"/>
    <w:rsid w:val="007C55F9"/>
    <w:rsid w:val="007E4893"/>
    <w:rsid w:val="007E6674"/>
    <w:rsid w:val="008005A0"/>
    <w:rsid w:val="008148AA"/>
    <w:rsid w:val="00815641"/>
    <w:rsid w:val="00817ACA"/>
    <w:rsid w:val="008278F3"/>
    <w:rsid w:val="00856810"/>
    <w:rsid w:val="00860C6F"/>
    <w:rsid w:val="00863DEC"/>
    <w:rsid w:val="00864234"/>
    <w:rsid w:val="00864B75"/>
    <w:rsid w:val="00870D14"/>
    <w:rsid w:val="00876C36"/>
    <w:rsid w:val="008A2D9E"/>
    <w:rsid w:val="008A7643"/>
    <w:rsid w:val="008B0EA2"/>
    <w:rsid w:val="008C1F04"/>
    <w:rsid w:val="008C792B"/>
    <w:rsid w:val="008D13AA"/>
    <w:rsid w:val="00900A1B"/>
    <w:rsid w:val="0092233D"/>
    <w:rsid w:val="00974C42"/>
    <w:rsid w:val="009A738B"/>
    <w:rsid w:val="009B151F"/>
    <w:rsid w:val="009B5F4B"/>
    <w:rsid w:val="009C408D"/>
    <w:rsid w:val="009D04CB"/>
    <w:rsid w:val="009D6AB0"/>
    <w:rsid w:val="009E0131"/>
    <w:rsid w:val="009E5B5A"/>
    <w:rsid w:val="00A24E2A"/>
    <w:rsid w:val="00A26A22"/>
    <w:rsid w:val="00A30B1A"/>
    <w:rsid w:val="00A85D74"/>
    <w:rsid w:val="00A96183"/>
    <w:rsid w:val="00AD79F6"/>
    <w:rsid w:val="00AE14A7"/>
    <w:rsid w:val="00B30C4C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127A"/>
    <w:rsid w:val="00C64622"/>
    <w:rsid w:val="00C80448"/>
    <w:rsid w:val="00C836B7"/>
    <w:rsid w:val="00C9091A"/>
    <w:rsid w:val="00C90B04"/>
    <w:rsid w:val="00CA1CFD"/>
    <w:rsid w:val="00CB01D0"/>
    <w:rsid w:val="00CC14C2"/>
    <w:rsid w:val="00CF0DAC"/>
    <w:rsid w:val="00D0255E"/>
    <w:rsid w:val="00D06D54"/>
    <w:rsid w:val="00D7547F"/>
    <w:rsid w:val="00D81782"/>
    <w:rsid w:val="00D82EA7"/>
    <w:rsid w:val="00D95C2C"/>
    <w:rsid w:val="00DA33E5"/>
    <w:rsid w:val="00DB37B4"/>
    <w:rsid w:val="00DC5AA8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E201F"/>
    <w:rsid w:val="00EF3F35"/>
    <w:rsid w:val="00F0331D"/>
    <w:rsid w:val="00F05F65"/>
    <w:rsid w:val="00F20323"/>
    <w:rsid w:val="00F25EE9"/>
    <w:rsid w:val="00F26E3F"/>
    <w:rsid w:val="00F62AFA"/>
    <w:rsid w:val="00F63870"/>
    <w:rsid w:val="00F74F11"/>
    <w:rsid w:val="00F91D3D"/>
    <w:rsid w:val="00FA5BD8"/>
    <w:rsid w:val="00FC5C46"/>
    <w:rsid w:val="00FF04A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24B0CA4432F76C7FCF5394F238907E7BB2FCDF9DF2C1A3783810ADF96BE1724C2B201D79055E8378D94A42F5d2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F389-F8C7-48B2-B8BE-CCE0B3A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4091</Words>
  <Characters>23319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2023-04-24T05:31:00Z</cp:lastPrinted>
  <dcterms:created xsi:type="dcterms:W3CDTF">2023-04-25T09:45:00Z</dcterms:created>
  <dcterms:modified xsi:type="dcterms:W3CDTF">2023-04-25T09:45:00Z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